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34C" w:rsidRDefault="006E334C" w:rsidP="006E334C">
      <w:pPr>
        <w:adjustRightInd w:val="0"/>
        <w:snapToGrid w:val="0"/>
        <w:jc w:val="left"/>
        <w:outlineLvl w:val="0"/>
        <w:rPr>
          <w:rFonts w:ascii="黑体" w:eastAsia="黑体" w:hAnsi="黑体"/>
          <w:sz w:val="28"/>
          <w:szCs w:val="28"/>
        </w:rPr>
      </w:pPr>
      <w:bookmarkStart w:id="0" w:name="_Toc31590"/>
      <w:bookmarkStart w:id="1" w:name="_Toc12529"/>
      <w:bookmarkStart w:id="2" w:name="_Toc99613095"/>
      <w:bookmarkStart w:id="3" w:name="_Toc31626"/>
      <w:bookmarkStart w:id="4" w:name="_Toc99109222"/>
      <w:bookmarkStart w:id="5" w:name="_Toc99463092"/>
      <w:r>
        <w:rPr>
          <w:rFonts w:ascii="黑体" w:eastAsia="黑体" w:hAnsi="黑体"/>
          <w:sz w:val="28"/>
          <w:szCs w:val="28"/>
        </w:rPr>
        <w:t>附件</w:t>
      </w:r>
      <w:bookmarkEnd w:id="0"/>
      <w:bookmarkEnd w:id="1"/>
      <w:r>
        <w:rPr>
          <w:rFonts w:ascii="黑体" w:eastAsia="黑体" w:hAnsi="黑体"/>
          <w:sz w:val="28"/>
          <w:szCs w:val="28"/>
        </w:rPr>
        <w:t>3</w:t>
      </w:r>
      <w:bookmarkEnd w:id="2"/>
      <w:bookmarkEnd w:id="3"/>
      <w:bookmarkEnd w:id="4"/>
      <w:bookmarkEnd w:id="5"/>
    </w:p>
    <w:p w:rsidR="006E334C" w:rsidRDefault="006E334C" w:rsidP="006E334C">
      <w:pPr>
        <w:adjustRightInd w:val="0"/>
        <w:snapToGrid w:val="0"/>
        <w:jc w:val="center"/>
        <w:rPr>
          <w:rFonts w:ascii="方正小标宋简体" w:eastAsia="方正小标宋简体" w:hAnsi="Times New Roman"/>
          <w:sz w:val="28"/>
          <w:szCs w:val="28"/>
        </w:rPr>
      </w:pPr>
      <w:r>
        <w:rPr>
          <w:rFonts w:ascii="方正小标宋简体" w:eastAsia="方正小标宋简体" w:hAnsi="Times New Roman" w:hint="eastAsia"/>
          <w:sz w:val="28"/>
          <w:szCs w:val="28"/>
        </w:rPr>
        <w:t>2021年临床急需境外新药审评审批情况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52"/>
        <w:gridCol w:w="1446"/>
        <w:gridCol w:w="1272"/>
        <w:gridCol w:w="1439"/>
        <w:gridCol w:w="2393"/>
      </w:tblGrid>
      <w:tr w:rsidR="006E334C" w:rsidTr="00C21AC2">
        <w:trPr>
          <w:cantSplit/>
          <w:trHeight w:val="397"/>
          <w:tblHeader/>
          <w:jc w:val="center"/>
        </w:trPr>
        <w:tc>
          <w:tcPr>
            <w:tcW w:w="9072" w:type="dxa"/>
            <w:gridSpan w:val="6"/>
            <w:tcBorders>
              <w:top w:val="nil"/>
              <w:left w:val="nil"/>
              <w:right w:val="nil"/>
            </w:tcBorders>
            <w:shd w:val="clear" w:color="auto" w:fill="D9E2F3" w:themeFill="accent5" w:themeFillTint="33"/>
            <w:vAlign w:val="center"/>
          </w:tcPr>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bCs/>
                <w:color w:val="323E4F" w:themeColor="text2" w:themeShade="BF"/>
                <w:kern w:val="0"/>
                <w:szCs w:val="21"/>
              </w:rPr>
              <w:t>已批准品种</w:t>
            </w:r>
          </w:p>
        </w:tc>
      </w:tr>
      <w:tr w:rsidR="006E334C" w:rsidTr="00C21AC2">
        <w:trPr>
          <w:cantSplit/>
          <w:trHeight w:val="397"/>
          <w:tblHeader/>
          <w:jc w:val="center"/>
        </w:trPr>
        <w:tc>
          <w:tcPr>
            <w:tcW w:w="570" w:type="dxa"/>
            <w:vAlign w:val="center"/>
          </w:tcPr>
          <w:p w:rsidR="006E334C" w:rsidRDefault="006E334C" w:rsidP="00C21AC2">
            <w:pPr>
              <w:adjustRightInd w:val="0"/>
              <w:snapToGrid w:val="0"/>
              <w:jc w:val="center"/>
              <w:rPr>
                <w:rFonts w:ascii="黑体" w:eastAsia="黑体" w:hAnsi="黑体"/>
                <w:bCs/>
                <w:kern w:val="0"/>
                <w:szCs w:val="21"/>
              </w:rPr>
            </w:pPr>
            <w:r>
              <w:rPr>
                <w:rFonts w:ascii="黑体" w:eastAsia="黑体" w:hAnsi="黑体" w:hint="eastAsia"/>
                <w:bCs/>
                <w:kern w:val="0"/>
                <w:szCs w:val="21"/>
              </w:rPr>
              <w:t>序号</w:t>
            </w:r>
          </w:p>
        </w:tc>
        <w:tc>
          <w:tcPr>
            <w:tcW w:w="1952" w:type="dxa"/>
            <w:shd w:val="clear" w:color="auto" w:fill="auto"/>
            <w:vAlign w:val="center"/>
          </w:tcPr>
          <w:p w:rsidR="006E334C" w:rsidRDefault="006E334C" w:rsidP="00C21AC2">
            <w:pPr>
              <w:adjustRightInd w:val="0"/>
              <w:snapToGrid w:val="0"/>
              <w:jc w:val="center"/>
              <w:rPr>
                <w:rFonts w:ascii="黑体" w:eastAsia="黑体" w:hAnsi="黑体"/>
                <w:bCs/>
                <w:kern w:val="0"/>
                <w:szCs w:val="21"/>
              </w:rPr>
            </w:pPr>
            <w:bookmarkStart w:id="6" w:name="_Hlk62566204"/>
            <w:r>
              <w:rPr>
                <w:rFonts w:ascii="黑体" w:eastAsia="黑体" w:hAnsi="黑体" w:hint="eastAsia"/>
                <w:bCs/>
                <w:kern w:val="0"/>
                <w:szCs w:val="21"/>
              </w:rPr>
              <w:t>药品通用名称</w:t>
            </w:r>
          </w:p>
          <w:p w:rsidR="006E334C" w:rsidRDefault="006E334C" w:rsidP="00C21AC2">
            <w:pPr>
              <w:adjustRightInd w:val="0"/>
              <w:snapToGrid w:val="0"/>
              <w:jc w:val="center"/>
              <w:rPr>
                <w:rFonts w:ascii="黑体" w:eastAsia="黑体" w:hAnsi="黑体"/>
                <w:bCs/>
                <w:kern w:val="0"/>
                <w:szCs w:val="21"/>
              </w:rPr>
            </w:pPr>
            <w:r>
              <w:rPr>
                <w:rFonts w:ascii="黑体" w:eastAsia="黑体" w:hAnsi="黑体" w:hint="eastAsia"/>
                <w:bCs/>
                <w:kern w:val="0"/>
                <w:szCs w:val="21"/>
              </w:rPr>
              <w:t>（活性</w:t>
            </w:r>
            <w:r>
              <w:rPr>
                <w:rFonts w:ascii="黑体" w:eastAsia="黑体" w:hAnsi="黑体"/>
                <w:bCs/>
                <w:kern w:val="0"/>
                <w:szCs w:val="21"/>
              </w:rPr>
              <w:t>成分</w:t>
            </w:r>
            <w:r>
              <w:rPr>
                <w:rFonts w:ascii="黑体" w:eastAsia="黑体" w:hAnsi="黑体" w:hint="eastAsia"/>
                <w:bCs/>
                <w:kern w:val="0"/>
                <w:szCs w:val="21"/>
              </w:rPr>
              <w:t>）</w:t>
            </w:r>
          </w:p>
        </w:tc>
        <w:tc>
          <w:tcPr>
            <w:tcW w:w="1446" w:type="dxa"/>
            <w:shd w:val="clear" w:color="auto" w:fill="auto"/>
            <w:vAlign w:val="center"/>
          </w:tcPr>
          <w:p w:rsidR="006E334C" w:rsidRDefault="006E334C" w:rsidP="00C21AC2">
            <w:pPr>
              <w:adjustRightInd w:val="0"/>
              <w:snapToGrid w:val="0"/>
              <w:jc w:val="center"/>
              <w:rPr>
                <w:rFonts w:ascii="黑体" w:eastAsia="黑体" w:hAnsi="黑体"/>
                <w:bCs/>
                <w:kern w:val="0"/>
                <w:szCs w:val="21"/>
              </w:rPr>
            </w:pPr>
            <w:r>
              <w:rPr>
                <w:rFonts w:ascii="黑体" w:eastAsia="黑体" w:hAnsi="黑体" w:hint="eastAsia"/>
                <w:bCs/>
                <w:kern w:val="0"/>
                <w:szCs w:val="21"/>
              </w:rPr>
              <w:t>企业名称</w:t>
            </w:r>
          </w:p>
          <w:p w:rsidR="006E334C" w:rsidRDefault="006E334C" w:rsidP="00C21AC2">
            <w:pPr>
              <w:adjustRightInd w:val="0"/>
              <w:snapToGrid w:val="0"/>
              <w:jc w:val="center"/>
              <w:rPr>
                <w:rFonts w:ascii="黑体" w:eastAsia="黑体" w:hAnsi="黑体"/>
                <w:bCs/>
                <w:kern w:val="0"/>
                <w:szCs w:val="21"/>
              </w:rPr>
            </w:pPr>
            <w:r>
              <w:rPr>
                <w:rFonts w:ascii="黑体" w:eastAsia="黑体" w:hAnsi="黑体" w:hint="eastAsia"/>
                <w:bCs/>
                <w:kern w:val="0"/>
                <w:szCs w:val="21"/>
              </w:rPr>
              <w:t>（持证商）</w:t>
            </w:r>
          </w:p>
        </w:tc>
        <w:tc>
          <w:tcPr>
            <w:tcW w:w="1272" w:type="dxa"/>
            <w:shd w:val="clear" w:color="auto" w:fill="auto"/>
            <w:vAlign w:val="center"/>
          </w:tcPr>
          <w:p w:rsidR="006E334C" w:rsidRDefault="006E334C" w:rsidP="00C21AC2">
            <w:pPr>
              <w:adjustRightInd w:val="0"/>
              <w:snapToGrid w:val="0"/>
              <w:jc w:val="center"/>
              <w:rPr>
                <w:rFonts w:ascii="黑体" w:eastAsia="黑体" w:hAnsi="黑体"/>
                <w:bCs/>
                <w:spacing w:val="-10"/>
                <w:w w:val="90"/>
                <w:kern w:val="0"/>
                <w:szCs w:val="21"/>
              </w:rPr>
            </w:pPr>
            <w:r>
              <w:rPr>
                <w:rFonts w:ascii="黑体" w:eastAsia="黑体" w:hAnsi="黑体" w:hint="eastAsia"/>
                <w:bCs/>
                <w:kern w:val="0"/>
                <w:szCs w:val="21"/>
              </w:rPr>
              <w:t>首次批准国/</w:t>
            </w:r>
            <w:r>
              <w:rPr>
                <w:rFonts w:ascii="黑体" w:eastAsia="黑体" w:hAnsi="黑体" w:hint="eastAsia"/>
                <w:bCs/>
                <w:spacing w:val="-10"/>
                <w:w w:val="90"/>
                <w:kern w:val="0"/>
                <w:szCs w:val="21"/>
              </w:rPr>
              <w:t>地区</w:t>
            </w:r>
          </w:p>
        </w:tc>
        <w:tc>
          <w:tcPr>
            <w:tcW w:w="1439" w:type="dxa"/>
            <w:shd w:val="clear" w:color="auto" w:fill="auto"/>
            <w:vAlign w:val="center"/>
          </w:tcPr>
          <w:p w:rsidR="006E334C" w:rsidRDefault="006E334C" w:rsidP="00C21AC2">
            <w:pPr>
              <w:adjustRightInd w:val="0"/>
              <w:snapToGrid w:val="0"/>
              <w:jc w:val="center"/>
              <w:rPr>
                <w:rFonts w:ascii="黑体" w:eastAsia="黑体" w:hAnsi="黑体"/>
                <w:bCs/>
                <w:spacing w:val="-10"/>
                <w:w w:val="90"/>
                <w:kern w:val="0"/>
                <w:szCs w:val="21"/>
              </w:rPr>
            </w:pPr>
            <w:r>
              <w:rPr>
                <w:rFonts w:ascii="黑体" w:eastAsia="黑体" w:hAnsi="黑体" w:hint="eastAsia"/>
                <w:bCs/>
                <w:spacing w:val="-10"/>
                <w:w w:val="90"/>
                <w:kern w:val="0"/>
                <w:szCs w:val="21"/>
              </w:rPr>
              <w:t>首次</w:t>
            </w:r>
          </w:p>
          <w:p w:rsidR="006E334C" w:rsidRDefault="006E334C" w:rsidP="00C21AC2">
            <w:pPr>
              <w:adjustRightInd w:val="0"/>
              <w:snapToGrid w:val="0"/>
              <w:jc w:val="center"/>
              <w:rPr>
                <w:rFonts w:ascii="黑体" w:eastAsia="黑体" w:hAnsi="黑体"/>
                <w:bCs/>
                <w:spacing w:val="-10"/>
                <w:w w:val="90"/>
                <w:kern w:val="0"/>
                <w:szCs w:val="21"/>
              </w:rPr>
            </w:pPr>
            <w:r>
              <w:rPr>
                <w:rFonts w:ascii="黑体" w:eastAsia="黑体" w:hAnsi="黑体" w:hint="eastAsia"/>
                <w:bCs/>
                <w:spacing w:val="-10"/>
                <w:w w:val="90"/>
                <w:kern w:val="0"/>
                <w:szCs w:val="21"/>
              </w:rPr>
              <w:t>批准日期</w:t>
            </w:r>
          </w:p>
        </w:tc>
        <w:tc>
          <w:tcPr>
            <w:tcW w:w="2393" w:type="dxa"/>
            <w:shd w:val="clear" w:color="auto" w:fill="auto"/>
            <w:vAlign w:val="center"/>
          </w:tcPr>
          <w:p w:rsidR="006E334C" w:rsidRDefault="006E334C" w:rsidP="00C21AC2">
            <w:pPr>
              <w:tabs>
                <w:tab w:val="left" w:pos="218"/>
                <w:tab w:val="center" w:pos="526"/>
              </w:tabs>
              <w:adjustRightInd w:val="0"/>
              <w:snapToGrid w:val="0"/>
              <w:jc w:val="center"/>
              <w:rPr>
                <w:rFonts w:ascii="黑体" w:eastAsia="黑体" w:hAnsi="黑体"/>
                <w:bCs/>
                <w:spacing w:val="-10"/>
                <w:w w:val="90"/>
                <w:kern w:val="0"/>
                <w:szCs w:val="21"/>
              </w:rPr>
            </w:pPr>
            <w:r>
              <w:rPr>
                <w:rFonts w:ascii="黑体" w:eastAsia="黑体" w:hAnsi="黑体" w:hint="eastAsia"/>
                <w:bCs/>
                <w:spacing w:val="-10"/>
                <w:w w:val="90"/>
                <w:kern w:val="0"/>
                <w:szCs w:val="21"/>
              </w:rPr>
              <w:t>适应症</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1</w:t>
            </w:r>
          </w:p>
        </w:tc>
        <w:bookmarkEnd w:id="6"/>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依洛硫酸酯酶</w:t>
            </w:r>
            <w:r>
              <w:rPr>
                <w:rFonts w:ascii="Times New Roman" w:eastAsia="仿宋_GB2312" w:hAnsi="Times New Roman"/>
                <w:szCs w:val="21"/>
              </w:rPr>
              <w:t>α</w:t>
            </w:r>
            <w:r>
              <w:rPr>
                <w:rFonts w:ascii="Times New Roman" w:eastAsia="仿宋_GB2312" w:hAnsi="Times New Roman" w:hint="eastAsia"/>
                <w:szCs w:val="21"/>
              </w:rPr>
              <w:t>注射液</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Elosulfase Alfa</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Biomarin Pharmaceutical Inc.</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2014/2/14</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IVA</w:t>
            </w:r>
            <w:r>
              <w:rPr>
                <w:rFonts w:ascii="Times New Roman" w:eastAsia="仿宋_GB2312" w:hAnsi="Times New Roman"/>
                <w:szCs w:val="21"/>
              </w:rPr>
              <w:t>型黏多糖贮积症</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司来帕格片</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Selexipag</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Actelion Pharmaceuticals Ltd</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2015/12/21</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肺动脉高压</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3</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地舒单抗注射液</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Denosumab</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Amgen Europe B.V.</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欧盟</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2010/5/26</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骨转移性实体瘤，骨癌，实体瘤，巨骨细胞瘤，多发性骨髓瘤，高钙血症，类风湿性关节炎，骨质疏松症</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4</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盐酸芬戈莫德胶囊</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Fingolimod HCl</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Novartis Pharmaceuticals Corp</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2010/9/21</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多发性硬化症</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5</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color w:val="000000"/>
                <w:spacing w:val="-10"/>
                <w:kern w:val="0"/>
                <w:szCs w:val="21"/>
              </w:rPr>
              <w:t>司库奇尤单抗注射液</w:t>
            </w:r>
            <w:r>
              <w:rPr>
                <w:rFonts w:ascii="Times New Roman" w:eastAsia="仿宋_GB2312" w:hAnsi="Times New Roman" w:hint="eastAsia"/>
                <w:szCs w:val="21"/>
              </w:rPr>
              <w:t>（</w:t>
            </w:r>
            <w:r>
              <w:rPr>
                <w:rFonts w:ascii="Times New Roman" w:eastAsia="仿宋_GB2312" w:hAnsi="Times New Roman"/>
                <w:szCs w:val="21"/>
              </w:rPr>
              <w:t>Secukinumab</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Novartis Pharma K.K.</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日本</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2014/12/26</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银屑病，银屑病关节炎，强直性脊柱炎</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6</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依奇珠单抗注射液</w:t>
            </w:r>
            <w:r>
              <w:rPr>
                <w:rFonts w:ascii="Times New Roman" w:eastAsia="仿宋_GB2312" w:hAnsi="Times New Roman" w:hint="eastAsia"/>
                <w:szCs w:val="21"/>
              </w:rPr>
              <w:t>（</w:t>
            </w:r>
            <w:r>
              <w:rPr>
                <w:rFonts w:ascii="Times New Roman" w:eastAsia="仿宋_GB2312" w:hAnsi="Times New Roman"/>
                <w:szCs w:val="21"/>
              </w:rPr>
              <w:t>Ixekizumab</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ELILILLYANDCOMPANY</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2016/3/22</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斑块状银屑病，银屑病关节炎，红皮病型银屑病，脓疱型银屑病，寻常型银屑病</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7</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诺西那生钠注射液</w:t>
            </w:r>
            <w:r>
              <w:rPr>
                <w:rFonts w:ascii="Times New Roman" w:eastAsia="仿宋_GB2312" w:hAnsi="Times New Roman" w:hint="eastAsia"/>
                <w:szCs w:val="21"/>
              </w:rPr>
              <w:t>（</w:t>
            </w:r>
            <w:r>
              <w:rPr>
                <w:rFonts w:ascii="Times New Roman" w:eastAsia="仿宋_GB2312" w:hAnsi="Times New Roman"/>
                <w:szCs w:val="21"/>
              </w:rPr>
              <w:t>Nusinersen</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BIOGENIDECINC</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2016/12/23</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脊髓性肌萎缩</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8</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color w:val="000000"/>
                <w:spacing w:val="-10"/>
                <w:kern w:val="0"/>
                <w:szCs w:val="21"/>
              </w:rPr>
            </w:pPr>
            <w:r>
              <w:rPr>
                <w:rFonts w:ascii="Times New Roman" w:eastAsia="仿宋_GB2312" w:hAnsi="Times New Roman"/>
                <w:color w:val="000000"/>
                <w:spacing w:val="-10"/>
                <w:kern w:val="0"/>
                <w:szCs w:val="21"/>
              </w:rPr>
              <w:t>古塞奇尤单抗注射液</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Guselkumab</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JANSSENBIOTECH</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2017/7/13</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红皮病型银屑病，斑块状银屑病，脓疱型银屑病，银屑病关节炎，寻常型银屑病</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9</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重组带状疱疹疫苗</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CHO</w:t>
            </w:r>
            <w:r>
              <w:rPr>
                <w:rFonts w:ascii="Times New Roman" w:eastAsia="仿宋_GB2312" w:hAnsi="Times New Roman"/>
                <w:szCs w:val="21"/>
              </w:rPr>
              <w:t>细胞）</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Zoster Vaccine Recombinant</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 xml:space="preserve">GlaxoSmithKline Biologicals Rue de </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2017/10/20</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用于</w:t>
            </w:r>
            <w:r>
              <w:rPr>
                <w:rFonts w:ascii="Times New Roman" w:eastAsia="仿宋_GB2312" w:hAnsi="Times New Roman"/>
                <w:szCs w:val="21"/>
              </w:rPr>
              <w:t>50</w:t>
            </w:r>
            <w:r>
              <w:rPr>
                <w:rFonts w:ascii="Times New Roman" w:eastAsia="仿宋_GB2312" w:hAnsi="Times New Roman"/>
                <w:szCs w:val="21"/>
              </w:rPr>
              <w:t>岁及以上成人预防带状疱疹</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10</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color w:val="000000"/>
                <w:spacing w:val="-10"/>
                <w:kern w:val="0"/>
                <w:szCs w:val="21"/>
              </w:rPr>
            </w:pPr>
            <w:r>
              <w:rPr>
                <w:rFonts w:ascii="Times New Roman" w:eastAsia="仿宋_GB2312" w:hAnsi="Times New Roman"/>
                <w:color w:val="000000"/>
                <w:spacing w:val="-10"/>
                <w:kern w:val="0"/>
                <w:szCs w:val="21"/>
              </w:rPr>
              <w:t>来迪派韦索磷布韦片</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Ledipasvir And Sofosbuvir</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Gilead Sciences Inc</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2014/10/10</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丙肝</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11</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索磷维伏片</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Sofosbuvir; Velpatasvir; Voxilaprevir</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Gilead Sciences Inc</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2017/7/18</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丙肝</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12</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盐酸阿来替尼胶囊</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 xml:space="preserve">Alectinib </w:t>
            </w:r>
            <w:r>
              <w:rPr>
                <w:rFonts w:ascii="Times New Roman" w:eastAsia="仿宋_GB2312" w:hAnsi="Times New Roman"/>
                <w:spacing w:val="-6"/>
                <w:szCs w:val="21"/>
              </w:rPr>
              <w:t>Hydrochloride</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Chugai Pharmaceutical Co., Ltd.</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日本</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2014/7/4</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间变性淋巴瘤激酶</w:t>
            </w:r>
            <w:r>
              <w:rPr>
                <w:rFonts w:ascii="Times New Roman" w:eastAsia="仿宋_GB2312" w:hAnsi="Times New Roman" w:hint="eastAsia"/>
                <w:szCs w:val="21"/>
              </w:rPr>
              <w:t>（</w:t>
            </w:r>
            <w:r>
              <w:rPr>
                <w:rFonts w:ascii="Times New Roman" w:eastAsia="仿宋_GB2312" w:hAnsi="Times New Roman"/>
                <w:szCs w:val="21"/>
              </w:rPr>
              <w:t>ALK</w:t>
            </w:r>
            <w:r>
              <w:rPr>
                <w:rFonts w:ascii="Times New Roman" w:eastAsia="仿宋_GB2312" w:hAnsi="Times New Roman"/>
                <w:szCs w:val="21"/>
              </w:rPr>
              <w:t>）阳性非小细胞肺癌，非小细胞肺癌</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13</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color w:val="000000"/>
                <w:spacing w:val="-10"/>
                <w:kern w:val="0"/>
                <w:szCs w:val="21"/>
              </w:rPr>
            </w:pPr>
            <w:r>
              <w:rPr>
                <w:rFonts w:ascii="Times New Roman" w:eastAsia="仿宋_GB2312" w:hAnsi="Times New Roman"/>
                <w:color w:val="000000"/>
                <w:spacing w:val="-10"/>
                <w:kern w:val="0"/>
                <w:szCs w:val="21"/>
              </w:rPr>
              <w:t>帕博利珠单抗注射液</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color w:val="000000"/>
                <w:spacing w:val="-10"/>
                <w:kern w:val="0"/>
                <w:szCs w:val="21"/>
              </w:rPr>
              <w:t>（</w:t>
            </w:r>
            <w:r>
              <w:rPr>
                <w:rFonts w:ascii="Times New Roman" w:eastAsia="仿宋_GB2312" w:hAnsi="Times New Roman"/>
                <w:color w:val="000000"/>
                <w:spacing w:val="-10"/>
                <w:kern w:val="0"/>
                <w:szCs w:val="21"/>
              </w:rPr>
              <w:t>Pembrolizumab</w:t>
            </w:r>
            <w:r>
              <w:rPr>
                <w:rFonts w:ascii="Times New Roman" w:eastAsia="仿宋_GB2312" w:hAnsi="Times New Roman" w:hint="eastAsia"/>
                <w:color w:val="000000"/>
                <w:spacing w:val="-10"/>
                <w:kern w:val="0"/>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Merck Sharp &amp; Dohme Corp.</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2014/9/4</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晚期黑色素瘤，转移性黑色素瘤，非小细胞肺癌，头颈癌，黑色素瘤</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lastRenderedPageBreak/>
              <w:t>14</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奥拉帕利片</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Olaparib</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pacing w:val="-17"/>
                <w:szCs w:val="21"/>
              </w:rPr>
              <w:t>AstraZeneca</w:t>
            </w:r>
            <w:r>
              <w:rPr>
                <w:rFonts w:ascii="Times New Roman" w:eastAsia="仿宋_GB2312" w:hAnsi="Times New Roman"/>
                <w:szCs w:val="21"/>
              </w:rPr>
              <w:t xml:space="preserve"> AB</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欧盟</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2014/12/16</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晚期卵巢癌，原发性腹膜癌，输卵管癌，上皮性卵巢癌，</w:t>
            </w:r>
            <w:r>
              <w:rPr>
                <w:rFonts w:ascii="Times New Roman" w:eastAsia="仿宋_GB2312" w:hAnsi="Times New Roman"/>
                <w:szCs w:val="21"/>
              </w:rPr>
              <w:t>BRCA</w:t>
            </w:r>
            <w:r>
              <w:rPr>
                <w:rFonts w:ascii="Times New Roman" w:eastAsia="仿宋_GB2312" w:hAnsi="Times New Roman"/>
                <w:szCs w:val="21"/>
              </w:rPr>
              <w:t>突变的晚期卵巢癌</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15</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依洛尤单抗注射液</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Evolocumab</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Amgen Europe B.V.</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欧盟</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2015/7/15</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高胆固醇血症</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16</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依库珠单抗注射液</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Eculizumab</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欧盟</w:t>
            </w:r>
            <w:r>
              <w:rPr>
                <w:rFonts w:ascii="Times New Roman" w:eastAsia="仿宋_GB2312" w:hAnsi="Times New Roman" w:hint="eastAsia"/>
                <w:szCs w:val="21"/>
              </w:rPr>
              <w:t>:</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Alexion Europe SAS;</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美国</w:t>
            </w:r>
            <w:r>
              <w:rPr>
                <w:rFonts w:ascii="Times New Roman" w:eastAsia="仿宋_GB2312" w:hAnsi="Times New Roman" w:hint="eastAsia"/>
                <w:szCs w:val="21"/>
              </w:rPr>
              <w:t>:</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Alexion</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欧盟</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2007/6/20</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阵发性睡眠性血红蛋白尿症，非典型溶血尿毒综合征</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17</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特立氟胺片</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pacing w:val="-6"/>
                <w:szCs w:val="21"/>
              </w:rPr>
              <w:t>Teriflunomide</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sanofi-aventis recherche &amp; developpement</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2012/9/12</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多发性硬化症</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18</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哌柏西利胶囊</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Palbociclib</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Pfizer</w:t>
            </w:r>
            <w:r>
              <w:rPr>
                <w:rFonts w:ascii="Times New Roman" w:eastAsia="仿宋_GB2312" w:hAnsi="Times New Roman" w:hint="eastAsia"/>
                <w:szCs w:val="21"/>
              </w:rPr>
              <w:t xml:space="preserve"> </w:t>
            </w:r>
            <w:r>
              <w:rPr>
                <w:rFonts w:ascii="Times New Roman" w:eastAsia="仿宋_GB2312" w:hAnsi="Times New Roman"/>
                <w:szCs w:val="21"/>
              </w:rPr>
              <w:t>Inc</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2015/2/3</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乳腺癌</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19</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艾考恩丙替片</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Elvitegravir, Cobicistat, Emtricitabine,And Tenofovir Alafenamide</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Gilead Sciences Inc</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2015/11/5</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艾滋病</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注射用阿加糖酶</w:t>
            </w:r>
            <w:r>
              <w:rPr>
                <w:rFonts w:ascii="Times New Roman" w:eastAsia="仿宋_GB2312" w:hAnsi="Times New Roman"/>
                <w:szCs w:val="21"/>
              </w:rPr>
              <w:t>β</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Agalsidase Beta</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Genzyme Europe B.V.</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欧盟</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2001/3/8</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法布雷病</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21</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color w:val="000000"/>
                <w:spacing w:val="-10"/>
                <w:kern w:val="0"/>
                <w:szCs w:val="21"/>
              </w:rPr>
            </w:pPr>
            <w:r>
              <w:rPr>
                <w:rFonts w:ascii="Times New Roman" w:eastAsia="仿宋_GB2312" w:hAnsi="Times New Roman"/>
                <w:color w:val="000000"/>
                <w:spacing w:val="-10"/>
                <w:kern w:val="0"/>
                <w:szCs w:val="21"/>
              </w:rPr>
              <w:t>阿帕他胺片</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apalutamide</w:t>
            </w:r>
            <w:r>
              <w:rPr>
                <w:rFonts w:ascii="Times New Roman" w:eastAsia="仿宋_GB2312" w:hAnsi="Times New Roman" w:hint="eastAsia"/>
                <w:color w:val="000000"/>
                <w:kern w:val="0"/>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Janssen Biotech, Inc.</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2018/2/14</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非转移性去势抵抗性前列腺癌</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22</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color w:val="000000"/>
                <w:spacing w:val="-10"/>
                <w:kern w:val="0"/>
                <w:szCs w:val="21"/>
              </w:rPr>
            </w:pPr>
            <w:r>
              <w:rPr>
                <w:rFonts w:ascii="Times New Roman" w:eastAsia="仿宋_GB2312" w:hAnsi="Times New Roman"/>
                <w:color w:val="000000"/>
                <w:spacing w:val="-10"/>
                <w:kern w:val="0"/>
                <w:szCs w:val="21"/>
              </w:rPr>
              <w:t>格卡瑞韦哌仑他韦片</w:t>
            </w:r>
          </w:p>
          <w:p w:rsidR="006E334C" w:rsidRDefault="006E334C" w:rsidP="00C21AC2">
            <w:pPr>
              <w:adjustRightInd w:val="0"/>
              <w:snapToGrid w:val="0"/>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Glecaprevir</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color w:val="000000"/>
                <w:kern w:val="0"/>
                <w:szCs w:val="21"/>
              </w:rPr>
              <w:t>/Pibrentasvir</w:t>
            </w:r>
            <w:r>
              <w:rPr>
                <w:rFonts w:ascii="Times New Roman" w:eastAsia="仿宋_GB2312" w:hAnsi="Times New Roman" w:hint="eastAsia"/>
                <w:color w:val="000000"/>
                <w:kern w:val="0"/>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AbbVie Deutschland GmbH Co. KG</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欧盟</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2017/7/26</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丙肝</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23</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比克恩丙诺片</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bictegravi,</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emtricitabin,and tenofovir alafenamide</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Gilead Sciences,</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Inc</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2018/2/7</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艾滋病</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24</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波生坦分散片</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Bosentan</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Janssen-Cilag International N V</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欧盟</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2009/6/3</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肺动脉高压</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25</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依达拉奉注射液</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Edaravone</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Mitsubishi Tanabe Pharma Corporation</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日本</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2015/6/1</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肌萎缩侧索硬化</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26</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乌司奴单抗注射液</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Ustekinumab</w:t>
            </w:r>
            <w:r>
              <w:rPr>
                <w:rFonts w:ascii="Times New Roman" w:eastAsia="仿宋_GB2312" w:hAnsi="Times New Roman" w:hint="eastAsia"/>
                <w:color w:val="000000"/>
                <w:kern w:val="0"/>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Janssen Biotech, Inc.</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2016/9/23</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克罗恩病</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lastRenderedPageBreak/>
              <w:t>27</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color w:val="000000"/>
                <w:spacing w:val="-10"/>
                <w:kern w:val="0"/>
                <w:szCs w:val="21"/>
              </w:rPr>
            </w:pPr>
            <w:r>
              <w:rPr>
                <w:rFonts w:ascii="Times New Roman" w:eastAsia="仿宋_GB2312" w:hAnsi="Times New Roman"/>
                <w:color w:val="000000"/>
                <w:spacing w:val="-10"/>
                <w:kern w:val="0"/>
                <w:szCs w:val="21"/>
              </w:rPr>
              <w:t>布罗利尤单抗注射液</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Brodalumab</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Kyowa Hakko Kirin Co., Ltd.</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日本</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2016/7/4</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寻常型银屑病，银屑病关节炎，红皮病型银屑病，脓疱型银屑病，斑块状银屑病</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28</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pacing w:val="-10"/>
                <w:szCs w:val="21"/>
              </w:rPr>
            </w:pPr>
            <w:r>
              <w:rPr>
                <w:rFonts w:ascii="Times New Roman" w:eastAsia="仿宋_GB2312" w:hAnsi="Times New Roman"/>
                <w:spacing w:val="-10"/>
                <w:szCs w:val="21"/>
              </w:rPr>
              <w:t>注射用维得利珠单抗</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Vedolizumab</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Takeda Pharmaceuticals U.S.A., Inc.</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2014/5/20</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溃疡性结肠炎，克罗恩病</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29</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pacing w:val="-10"/>
                <w:szCs w:val="21"/>
              </w:rPr>
            </w:pPr>
            <w:r>
              <w:rPr>
                <w:rFonts w:ascii="Times New Roman" w:eastAsia="仿宋_GB2312" w:hAnsi="Times New Roman"/>
                <w:spacing w:val="-10"/>
                <w:szCs w:val="21"/>
              </w:rPr>
              <w:t>氯苯唑酸葡胺软胶囊</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Tafamidis</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Pfizer Ltd</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欧盟</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2011/11/16</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转甲状腺素蛋白家族性淀粉样多发性神经病，甲状腺素运载蛋白淀粉样变性</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30</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氘丁苯那嗪片</w:t>
            </w:r>
          </w:p>
          <w:p w:rsidR="006E334C" w:rsidRDefault="006E334C" w:rsidP="00C21AC2">
            <w:pPr>
              <w:adjustRightInd w:val="0"/>
              <w:snapToGrid w:val="0"/>
              <w:jc w:val="center"/>
              <w:rPr>
                <w:rFonts w:ascii="Times New Roman" w:eastAsia="仿宋_GB2312" w:hAnsi="Times New Roman"/>
                <w:spacing w:val="-10"/>
                <w:szCs w:val="21"/>
              </w:rPr>
            </w:pPr>
            <w:r>
              <w:rPr>
                <w:rFonts w:ascii="Times New Roman" w:eastAsia="仿宋_GB2312" w:hAnsi="Times New Roman" w:hint="eastAsia"/>
                <w:spacing w:val="-10"/>
                <w:szCs w:val="21"/>
              </w:rPr>
              <w:t>（</w:t>
            </w:r>
            <w:r>
              <w:rPr>
                <w:rFonts w:ascii="Times New Roman" w:eastAsia="仿宋_GB2312" w:hAnsi="Times New Roman"/>
                <w:spacing w:val="-10"/>
                <w:szCs w:val="21"/>
              </w:rPr>
              <w:t>Deutetrabenazine</w:t>
            </w:r>
            <w:r>
              <w:rPr>
                <w:rFonts w:ascii="Times New Roman" w:eastAsia="仿宋_GB2312" w:hAnsi="Times New Roman" w:hint="eastAsia"/>
                <w:spacing w:val="-10"/>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TEVABRANDEDPHARM</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2017/4/3</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迟发性运动障碍，亨廷顿氏舞蹈症</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31</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塞奈吉明滴眼液</w:t>
            </w:r>
            <w:r>
              <w:rPr>
                <w:rFonts w:ascii="Times New Roman" w:eastAsia="仿宋_GB2312" w:hAnsi="Times New Roman" w:hint="eastAsia"/>
                <w:szCs w:val="21"/>
              </w:rPr>
              <w:t>（</w:t>
            </w:r>
            <w:r>
              <w:rPr>
                <w:rFonts w:ascii="Times New Roman" w:eastAsia="仿宋_GB2312" w:hAnsi="Times New Roman"/>
                <w:szCs w:val="21"/>
              </w:rPr>
              <w:t xml:space="preserve">Recombinant </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Human Nerve Growth Factor</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 xml:space="preserve">Dompe </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 xml:space="preserve">farmaceutici </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s.p.a.</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欧盟</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2017/7/6</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角膜炎</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32</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注射用拉罗尼酶浓溶液</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Laronidase</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 xml:space="preserve">BIOMARIN </w:t>
            </w:r>
            <w:r>
              <w:rPr>
                <w:rFonts w:ascii="Times New Roman" w:eastAsia="仿宋_GB2312" w:hAnsi="Times New Roman"/>
                <w:spacing w:val="-6"/>
                <w:szCs w:val="21"/>
              </w:rPr>
              <w:t>PHARMACEUTICAL</w:t>
            </w:r>
            <w:r>
              <w:rPr>
                <w:rFonts w:ascii="Times New Roman" w:eastAsia="仿宋_GB2312" w:hAnsi="Times New Roman"/>
                <w:szCs w:val="21"/>
              </w:rPr>
              <w:t xml:space="preserve"> INC.</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2003/4/30</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黏多糖贮积症</w:t>
            </w:r>
            <w:r>
              <w:rPr>
                <w:rFonts w:ascii="Times New Roman" w:eastAsia="仿宋_GB2312" w:hAnsi="Times New Roman"/>
                <w:szCs w:val="21"/>
              </w:rPr>
              <w:t>I</w:t>
            </w:r>
            <w:r>
              <w:rPr>
                <w:rFonts w:ascii="Times New Roman" w:eastAsia="仿宋_GB2312" w:hAnsi="Times New Roman"/>
                <w:szCs w:val="21"/>
              </w:rPr>
              <w:t>型</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33</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阿加糖酶</w:t>
            </w:r>
            <w:r>
              <w:rPr>
                <w:rFonts w:ascii="Times New Roman" w:eastAsia="仿宋_GB2312" w:hAnsi="Times New Roman"/>
                <w:szCs w:val="21"/>
              </w:rPr>
              <w:t>α</w:t>
            </w:r>
            <w:r>
              <w:rPr>
                <w:rFonts w:ascii="Times New Roman" w:eastAsia="仿宋_GB2312" w:hAnsi="Times New Roman"/>
                <w:szCs w:val="21"/>
              </w:rPr>
              <w:t>注射用浓溶液</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Agalsidase alfa</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Shire Human Genetic Therapies AB</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欧盟</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2001/3/8</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法布雷病</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34</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枸橼酸西地那非片</w:t>
            </w:r>
            <w:r>
              <w:rPr>
                <w:rFonts w:ascii="Times New Roman" w:eastAsia="仿宋_GB2312" w:hAnsi="Times New Roman" w:hint="eastAsia"/>
                <w:szCs w:val="21"/>
              </w:rPr>
              <w:t>（</w:t>
            </w:r>
            <w:r>
              <w:rPr>
                <w:rFonts w:ascii="Times New Roman" w:eastAsia="仿宋_GB2312" w:hAnsi="Times New Roman"/>
                <w:szCs w:val="21"/>
              </w:rPr>
              <w:t>Sildenafil Citrate</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Pfizer Inc.</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2009/11/18</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肺动脉高压</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35</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环硅酸锆钠散</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sodium zirconium cyclosilicate</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AstraZeneca AB</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欧盟</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2018/3/22</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高钾血症的成年患者的治疗</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36</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阿达木单抗注射液</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adalimumab</w:t>
            </w:r>
            <w:r>
              <w:rPr>
                <w:rFonts w:ascii="Times New Roman" w:eastAsia="仿宋_GB2312" w:hAnsi="Times New Roman" w:hint="eastAsia"/>
                <w:color w:val="000000"/>
                <w:kern w:val="0"/>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AbbVie Deutschland GmbH Co. KG</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欧盟</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2016/6/24</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非感染性中间葡萄膜炎、后葡萄膜炎和全葡萄膜炎。</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37</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color w:val="000000"/>
                <w:spacing w:val="-10"/>
                <w:kern w:val="0"/>
                <w:szCs w:val="21"/>
              </w:rPr>
              <w:t>度普利尤单抗注射液</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Dupilumab</w:t>
            </w:r>
            <w:r>
              <w:rPr>
                <w:rFonts w:ascii="Times New Roman" w:eastAsia="仿宋_GB2312" w:hAnsi="Times New Roman" w:hint="eastAsia"/>
                <w:color w:val="000000"/>
                <w:kern w:val="0"/>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Regeneron Pharmaceuticals, Inc.</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2017/3/28</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中至重度特应性皮炎</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38</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克立硼罗软膏</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crisaborole</w:t>
            </w:r>
            <w:r>
              <w:rPr>
                <w:rFonts w:ascii="Times New Roman" w:eastAsia="仿宋_GB2312" w:hAnsi="Times New Roman" w:hint="eastAsia"/>
                <w:color w:val="000000"/>
                <w:kern w:val="0"/>
                <w:szCs w:val="21"/>
              </w:rPr>
              <w:t>）</w:t>
            </w:r>
            <w:r>
              <w:rPr>
                <w:rFonts w:ascii="Times New Roman" w:eastAsia="仿宋_GB2312" w:hAnsi="Times New Roman"/>
                <w:color w:val="000000"/>
                <w:spacing w:val="-10"/>
                <w:kern w:val="0"/>
                <w:szCs w:val="21"/>
              </w:rPr>
              <w:t xml:space="preserve"> </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Anacor Pharmaceuticals, Inc.</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2016/12/14</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岁及以上轻度至中度特应性皮炎</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39</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color w:val="000000"/>
                <w:spacing w:val="-10"/>
                <w:kern w:val="0"/>
                <w:szCs w:val="21"/>
              </w:rPr>
            </w:pPr>
            <w:r>
              <w:rPr>
                <w:rFonts w:ascii="Times New Roman" w:eastAsia="仿宋_GB2312" w:hAnsi="Times New Roman"/>
                <w:color w:val="000000"/>
                <w:spacing w:val="-10"/>
                <w:kern w:val="0"/>
                <w:szCs w:val="21"/>
              </w:rPr>
              <w:t>布罗</w:t>
            </w:r>
            <w:r>
              <w:rPr>
                <w:rFonts w:ascii="Times New Roman" w:eastAsia="仿宋_GB2312" w:hAnsi="Times New Roman" w:hint="eastAsia"/>
                <w:color w:val="000000"/>
                <w:spacing w:val="-10"/>
                <w:kern w:val="0"/>
                <w:szCs w:val="21"/>
              </w:rPr>
              <w:t>索尤</w:t>
            </w:r>
            <w:r>
              <w:rPr>
                <w:rFonts w:ascii="Times New Roman" w:eastAsia="仿宋_GB2312" w:hAnsi="Times New Roman"/>
                <w:color w:val="000000"/>
                <w:spacing w:val="-10"/>
                <w:kern w:val="0"/>
                <w:szCs w:val="21"/>
              </w:rPr>
              <w:t>单抗注射液</w:t>
            </w:r>
            <w:r>
              <w:rPr>
                <w:rFonts w:ascii="Times New Roman" w:eastAsia="仿宋_GB2312" w:hAnsi="Times New Roman" w:hint="eastAsia"/>
                <w:color w:val="000000"/>
                <w:spacing w:val="-10"/>
                <w:kern w:val="0"/>
                <w:szCs w:val="21"/>
              </w:rPr>
              <w:t>（</w:t>
            </w:r>
            <w:r>
              <w:rPr>
                <w:rFonts w:ascii="Times New Roman" w:eastAsia="仿宋_GB2312" w:hAnsi="Times New Roman"/>
                <w:color w:val="000000"/>
                <w:spacing w:val="-10"/>
                <w:kern w:val="0"/>
                <w:szCs w:val="21"/>
              </w:rPr>
              <w:t>Burosumab</w:t>
            </w:r>
            <w:r>
              <w:rPr>
                <w:rFonts w:ascii="Times New Roman" w:eastAsia="仿宋_GB2312" w:hAnsi="Times New Roman" w:hint="eastAsia"/>
                <w:color w:val="000000"/>
                <w:spacing w:val="-10"/>
                <w:kern w:val="0"/>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Kyowa Kirin Limited</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欧盟</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2018/2/19</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X</w:t>
            </w:r>
            <w:r>
              <w:rPr>
                <w:rFonts w:ascii="Times New Roman" w:eastAsia="仿宋_GB2312" w:hAnsi="Times New Roman"/>
                <w:szCs w:val="21"/>
              </w:rPr>
              <w:t>连锁低磷佝偻病</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40</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富马酸吉瑞替尼片</w:t>
            </w:r>
            <w:r>
              <w:rPr>
                <w:rFonts w:ascii="Times New Roman" w:eastAsia="仿宋_GB2312" w:hAnsi="Times New Roman" w:hint="eastAsia"/>
                <w:szCs w:val="21"/>
              </w:rPr>
              <w:t>（</w:t>
            </w:r>
            <w:r>
              <w:rPr>
                <w:rFonts w:ascii="Times New Roman" w:eastAsia="仿宋_GB2312" w:hAnsi="Times New Roman"/>
                <w:szCs w:val="21"/>
              </w:rPr>
              <w:t>Gilteritinib fumarate</w:t>
            </w:r>
            <w:r>
              <w:rPr>
                <w:rFonts w:ascii="Times New Roman" w:eastAsia="仿宋_GB2312" w:hAnsi="Times New Roman"/>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Astellas Pharma Inc.</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日本</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2018/9/21</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用于治疗</w:t>
            </w:r>
            <w:r>
              <w:rPr>
                <w:rFonts w:ascii="Times New Roman" w:eastAsia="仿宋_GB2312" w:hAnsi="Times New Roman"/>
                <w:szCs w:val="21"/>
              </w:rPr>
              <w:t>FLT3</w:t>
            </w:r>
            <w:r>
              <w:rPr>
                <w:rFonts w:ascii="Times New Roman" w:eastAsia="仿宋_GB2312" w:hAnsi="Times New Roman"/>
                <w:szCs w:val="21"/>
              </w:rPr>
              <w:t>突变阳性的复发或难治性急性髓细胞白血病。</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41</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spacing w:val="-10"/>
                <w:kern w:val="0"/>
                <w:szCs w:val="21"/>
              </w:rPr>
            </w:pPr>
            <w:r>
              <w:rPr>
                <w:rFonts w:ascii="Times New Roman" w:eastAsia="仿宋_GB2312" w:hAnsi="Times New Roman"/>
                <w:color w:val="000000"/>
                <w:spacing w:val="-10"/>
                <w:kern w:val="0"/>
                <w:szCs w:val="21"/>
              </w:rPr>
              <w:t>醋酸艾替班特注射液</w:t>
            </w:r>
          </w:p>
          <w:p w:rsidR="006E334C" w:rsidRDefault="006E334C" w:rsidP="00C21AC2">
            <w:pPr>
              <w:widowControl/>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Icatibant</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Shire Orphan Therapies GmbH</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欧盟</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2008/7/11</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遗传性血管性水肿</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lastRenderedPageBreak/>
              <w:t>42</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富马酸二甲酯肠溶胶囊</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dimethyl fumarate</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Biogen Idec, Inc.</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2013/3/27</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多发性硬化</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43</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玛巴洛沙韦片</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Baloxavir marboxil</w:t>
            </w:r>
            <w:r>
              <w:rPr>
                <w:rFonts w:ascii="Times New Roman" w:eastAsia="仿宋_GB2312" w:hAnsi="Times New Roman" w:hint="eastAsia"/>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szCs w:val="21"/>
              </w:rPr>
              <w:t>日本）</w:t>
            </w:r>
            <w:r>
              <w:rPr>
                <w:rFonts w:ascii="Times New Roman" w:eastAsia="仿宋_GB2312" w:hAnsi="Times New Roman"/>
                <w:szCs w:val="21"/>
              </w:rPr>
              <w:t>Shionogi &amp; Co., Ltd.</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盐野义制药</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日本</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2018/2/23</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治疗甲型和乙型流感</w:t>
            </w:r>
          </w:p>
        </w:tc>
      </w:tr>
      <w:tr w:rsidR="006E334C" w:rsidTr="00C21AC2">
        <w:trPr>
          <w:cantSplit/>
          <w:trHeight w:val="397"/>
          <w:jc w:val="center"/>
        </w:trPr>
        <w:tc>
          <w:tcPr>
            <w:tcW w:w="570" w:type="dxa"/>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44</w:t>
            </w:r>
          </w:p>
        </w:tc>
        <w:tc>
          <w:tcPr>
            <w:tcW w:w="1952" w:type="dxa"/>
            <w:shd w:val="clear" w:color="auto" w:fill="auto"/>
            <w:vAlign w:val="center"/>
          </w:tcPr>
          <w:p w:rsidR="006E334C" w:rsidRDefault="006E334C" w:rsidP="00C21AC2">
            <w:pPr>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注射用维拉苷酶</w:t>
            </w:r>
            <w:r>
              <w:rPr>
                <w:rFonts w:ascii="Times New Roman" w:eastAsia="仿宋_GB2312" w:hAnsi="Times New Roman"/>
                <w:color w:val="000000"/>
                <w:kern w:val="0"/>
                <w:szCs w:val="21"/>
              </w:rPr>
              <w:t>α</w:t>
            </w:r>
          </w:p>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hint="eastAsia"/>
                <w:color w:val="000000"/>
                <w:spacing w:val="-10"/>
                <w:kern w:val="0"/>
                <w:szCs w:val="21"/>
              </w:rPr>
              <w:t>（</w:t>
            </w:r>
            <w:r>
              <w:rPr>
                <w:rFonts w:ascii="Times New Roman" w:eastAsia="仿宋_GB2312" w:hAnsi="Times New Roman"/>
                <w:color w:val="000000"/>
                <w:spacing w:val="-10"/>
                <w:kern w:val="0"/>
                <w:szCs w:val="21"/>
              </w:rPr>
              <w:t>Velaglucerase Alfa</w:t>
            </w:r>
            <w:r>
              <w:rPr>
                <w:rFonts w:ascii="Times New Roman" w:eastAsia="仿宋_GB2312" w:hAnsi="Times New Roman" w:hint="eastAsia"/>
                <w:color w:val="000000"/>
                <w:spacing w:val="-10"/>
                <w:kern w:val="0"/>
                <w:szCs w:val="21"/>
              </w:rPr>
              <w:t>）</w:t>
            </w:r>
          </w:p>
        </w:tc>
        <w:tc>
          <w:tcPr>
            <w:tcW w:w="1446"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Shire Human Genetic Therapies Inc</w:t>
            </w:r>
          </w:p>
        </w:tc>
        <w:tc>
          <w:tcPr>
            <w:tcW w:w="1272"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美国</w:t>
            </w:r>
          </w:p>
        </w:tc>
        <w:tc>
          <w:tcPr>
            <w:tcW w:w="1439" w:type="dxa"/>
            <w:shd w:val="clear" w:color="auto" w:fill="auto"/>
            <w:vAlign w:val="center"/>
          </w:tcPr>
          <w:p w:rsidR="006E334C" w:rsidRDefault="006E334C" w:rsidP="00C21AC2">
            <w:pPr>
              <w:adjustRightInd w:val="0"/>
              <w:snapToGrid w:val="0"/>
              <w:jc w:val="center"/>
              <w:rPr>
                <w:rFonts w:ascii="Times New Roman" w:eastAsia="仿宋_GB2312" w:hAnsi="Times New Roman"/>
                <w:szCs w:val="21"/>
              </w:rPr>
            </w:pPr>
            <w:r>
              <w:rPr>
                <w:rFonts w:ascii="Times New Roman" w:eastAsia="仿宋_GB2312" w:hAnsi="Times New Roman"/>
                <w:szCs w:val="21"/>
              </w:rPr>
              <w:t>2010/2/26</w:t>
            </w:r>
          </w:p>
        </w:tc>
        <w:tc>
          <w:tcPr>
            <w:tcW w:w="2393" w:type="dxa"/>
            <w:shd w:val="clear" w:color="auto" w:fill="auto"/>
            <w:vAlign w:val="center"/>
          </w:tcPr>
          <w:p w:rsidR="006E334C" w:rsidRDefault="006E334C" w:rsidP="00C21AC2">
            <w:pPr>
              <w:adjustRightInd w:val="0"/>
              <w:snapToGrid w:val="0"/>
              <w:rPr>
                <w:rFonts w:ascii="Times New Roman" w:eastAsia="仿宋_GB2312" w:hAnsi="Times New Roman"/>
                <w:szCs w:val="21"/>
              </w:rPr>
            </w:pPr>
            <w:r>
              <w:rPr>
                <w:rFonts w:ascii="Times New Roman" w:eastAsia="仿宋_GB2312" w:hAnsi="Times New Roman"/>
                <w:szCs w:val="21"/>
              </w:rPr>
              <w:t>戈谢病</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45</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氨吡啶缓释片</w:t>
            </w:r>
          </w:p>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hint="eastAsia"/>
                <w:color w:val="000000"/>
                <w:spacing w:val="-10"/>
                <w:kern w:val="0"/>
                <w:szCs w:val="21"/>
              </w:rPr>
              <w:t>（</w:t>
            </w:r>
            <w:r>
              <w:rPr>
                <w:rFonts w:ascii="Times New Roman" w:eastAsia="仿宋_GB2312" w:hAnsi="Times New Roman"/>
                <w:color w:val="000000"/>
                <w:spacing w:val="-10"/>
                <w:kern w:val="0"/>
                <w:szCs w:val="21"/>
              </w:rPr>
              <w:t>Dalfampridine</w:t>
            </w:r>
            <w:r>
              <w:rPr>
                <w:rFonts w:ascii="Times New Roman" w:eastAsia="仿宋_GB2312" w:hAnsi="Times New Roman" w:hint="eastAsia"/>
                <w:color w:val="000000"/>
                <w:spacing w:val="-10"/>
                <w:kern w:val="0"/>
                <w:szCs w:val="21"/>
              </w:rPr>
              <w: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Acorda Therapeutics Inc</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2010/1/22</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多发性硬化症</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46</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丁苯那嗪片</w:t>
            </w:r>
          </w:p>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hint="eastAsia"/>
                <w:color w:val="000000"/>
                <w:spacing w:val="-10"/>
                <w:kern w:val="0"/>
                <w:szCs w:val="21"/>
              </w:rPr>
              <w:t>（</w:t>
            </w:r>
            <w:r>
              <w:rPr>
                <w:rFonts w:ascii="Times New Roman" w:eastAsia="仿宋_GB2312" w:hAnsi="Times New Roman"/>
                <w:color w:val="000000"/>
                <w:spacing w:val="-10"/>
                <w:kern w:val="0"/>
                <w:szCs w:val="21"/>
              </w:rPr>
              <w:t>Tetrabenazine</w:t>
            </w:r>
            <w:r>
              <w:rPr>
                <w:rFonts w:ascii="Times New Roman" w:eastAsia="仿宋_GB2312" w:hAnsi="Times New Roman" w:hint="eastAsia"/>
                <w:color w:val="000000"/>
                <w:spacing w:val="-10"/>
                <w:kern w:val="0"/>
                <w:szCs w:val="21"/>
              </w:rPr>
              <w: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Prestwick</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2008/8/15</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亨廷顿氏舞蹈症</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47</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磷酸索立德吉胶囊</w:t>
            </w:r>
          </w:p>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Sonidegib</w:t>
            </w:r>
            <w:r>
              <w:rPr>
                <w:rFonts w:ascii="Times New Roman" w:eastAsia="仿宋_GB2312" w:hAnsi="Times New Roman" w:hint="eastAsia"/>
                <w:color w:val="000000"/>
                <w:kern w:val="0"/>
                <w:szCs w:val="21"/>
              </w:rPr>
              <w: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NovartisPharmaceuticalsCorp</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2015/7/24</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基底细胞癌</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48</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spacing w:val="-10"/>
                <w:kern w:val="0"/>
                <w:szCs w:val="21"/>
              </w:rPr>
              <w:t>达妥昔单抗</w:t>
            </w:r>
            <w:r>
              <w:rPr>
                <w:rFonts w:ascii="Times New Roman" w:eastAsia="仿宋_GB2312" w:hAnsi="Times New Roman"/>
                <w:color w:val="000000"/>
                <w:spacing w:val="-10"/>
                <w:kern w:val="0"/>
                <w:szCs w:val="21"/>
              </w:rPr>
              <w:t>β</w:t>
            </w:r>
            <w:r>
              <w:rPr>
                <w:rFonts w:ascii="Times New Roman" w:eastAsia="仿宋_GB2312" w:hAnsi="Times New Roman"/>
                <w:color w:val="000000"/>
                <w:spacing w:val="-10"/>
                <w:kern w:val="0"/>
                <w:szCs w:val="21"/>
              </w:rPr>
              <w:t>注射液</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Dinutuximab</w:t>
            </w:r>
            <w:r>
              <w:rPr>
                <w:rFonts w:ascii="Times New Roman" w:eastAsia="仿宋_GB2312" w:hAnsi="Times New Roman" w:hint="eastAsia"/>
                <w:color w:val="000000"/>
                <w:kern w:val="0"/>
                <w:szCs w:val="21"/>
              </w:rPr>
              <w: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United</w:t>
            </w:r>
            <w:r>
              <w:rPr>
                <w:rFonts w:ascii="Times New Roman" w:eastAsia="仿宋_GB2312" w:hAnsi="Times New Roman" w:hint="eastAsia"/>
                <w:color w:val="000000"/>
                <w:kern w:val="0"/>
                <w:szCs w:val="21"/>
              </w:rPr>
              <w:t xml:space="preserve"> </w:t>
            </w:r>
            <w:r>
              <w:rPr>
                <w:rFonts w:ascii="Times New Roman" w:eastAsia="仿宋_GB2312" w:hAnsi="Times New Roman"/>
                <w:color w:val="000000"/>
                <w:kern w:val="0"/>
                <w:szCs w:val="21"/>
              </w:rPr>
              <w:t>Therapeutics</w:t>
            </w:r>
          </w:p>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Corporation</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2015/3/10</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神经母细胞瘤</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49</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阿普米司特片</w:t>
            </w:r>
          </w:p>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Apremilast</w:t>
            </w:r>
            <w:r>
              <w:rPr>
                <w:rFonts w:ascii="Times New Roman" w:eastAsia="仿宋_GB2312" w:hAnsi="Times New Roman" w:hint="eastAsia"/>
                <w:color w:val="000000"/>
                <w:kern w:val="0"/>
                <w:szCs w:val="21"/>
              </w:rPr>
              <w: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Celgene Corp</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2014/3/21</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银屑病关节炎，银屑病</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50</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spacing w:val="-10"/>
                <w:kern w:val="0"/>
                <w:szCs w:val="21"/>
              </w:rPr>
            </w:pPr>
            <w:r>
              <w:rPr>
                <w:rFonts w:ascii="Times New Roman" w:eastAsia="仿宋_GB2312" w:hAnsi="Times New Roman"/>
                <w:color w:val="000000"/>
                <w:spacing w:val="-10"/>
                <w:kern w:val="0"/>
                <w:szCs w:val="21"/>
              </w:rPr>
              <w:t>注射用艾诺凝血素</w:t>
            </w:r>
            <w:r>
              <w:rPr>
                <w:rFonts w:ascii="Times New Roman" w:eastAsia="仿宋_GB2312" w:hAnsi="Times New Roman"/>
                <w:color w:val="000000"/>
                <w:spacing w:val="-10"/>
                <w:kern w:val="0"/>
                <w:szCs w:val="21"/>
              </w:rPr>
              <w:t>α</w:t>
            </w:r>
          </w:p>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 xml:space="preserve"> Coagulation Factor IX </w:t>
            </w:r>
            <w:r>
              <w:rPr>
                <w:rFonts w:ascii="Times New Roman" w:eastAsia="仿宋_GB2312" w:hAnsi="Times New Roman"/>
                <w:color w:val="000000"/>
                <w:spacing w:val="-11"/>
                <w:w w:val="90"/>
                <w:kern w:val="0"/>
                <w:szCs w:val="21"/>
              </w:rPr>
              <w:t>Recombinant</w:t>
            </w:r>
          </w:p>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Fc Fusion Protein</w:t>
            </w:r>
            <w:r>
              <w:rPr>
                <w:rFonts w:ascii="Times New Roman" w:eastAsia="仿宋_GB2312" w:hAnsi="Times New Roman" w:hint="eastAsia"/>
                <w:color w:val="000000"/>
                <w:kern w:val="0"/>
                <w:szCs w:val="21"/>
              </w:rPr>
              <w: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Bioverativ Therapeutics Inc</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2014/3/28</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乙型血友病</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51</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注射用司妥昔单抗</w:t>
            </w:r>
          </w:p>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Siltuximab</w:t>
            </w:r>
            <w:r>
              <w:rPr>
                <w:rFonts w:ascii="Times New Roman" w:eastAsia="仿宋_GB2312" w:hAnsi="Times New Roman" w:hint="eastAsia"/>
                <w:color w:val="000000"/>
                <w:kern w:val="0"/>
                <w:szCs w:val="21"/>
              </w:rPr>
              <w: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Janssen Biotech, Inc.</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2014/4/23</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多中心卡斯特莱曼病</w:t>
            </w:r>
          </w:p>
        </w:tc>
      </w:tr>
    </w:tbl>
    <w:p w:rsidR="006E334C" w:rsidRDefault="006E334C" w:rsidP="006E334C">
      <w:pPr>
        <w:adjustRightInd w:val="0"/>
        <w:snapToGrid w:val="0"/>
        <w:outlineLvl w:val="0"/>
        <w:rPr>
          <w:rFonts w:ascii="黑体" w:eastAsia="黑体" w:hAnsi="黑体"/>
          <w:sz w:val="28"/>
          <w:szCs w:val="3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52"/>
        <w:gridCol w:w="1446"/>
        <w:gridCol w:w="1272"/>
        <w:gridCol w:w="1439"/>
        <w:gridCol w:w="2393"/>
      </w:tblGrid>
      <w:tr w:rsidR="006E334C" w:rsidTr="00C21AC2">
        <w:trPr>
          <w:cantSplit/>
          <w:trHeight w:val="397"/>
          <w:jc w:val="center"/>
        </w:trPr>
        <w:tc>
          <w:tcPr>
            <w:tcW w:w="9072" w:type="dxa"/>
            <w:gridSpan w:val="6"/>
            <w:tcBorders>
              <w:top w:val="nil"/>
              <w:left w:val="nil"/>
              <w:right w:val="nil"/>
            </w:tcBorders>
            <w:shd w:val="clear" w:color="auto" w:fill="DBDBDB" w:themeFill="accent3" w:themeFillTint="66"/>
            <w:vAlign w:val="center"/>
          </w:tcPr>
          <w:p w:rsidR="006E334C" w:rsidRDefault="006E334C" w:rsidP="00C21AC2">
            <w:pPr>
              <w:tabs>
                <w:tab w:val="left" w:pos="218"/>
                <w:tab w:val="center" w:pos="526"/>
              </w:tabs>
              <w:adjustRightInd w:val="0"/>
              <w:snapToGrid w:val="0"/>
              <w:jc w:val="center"/>
              <w:rPr>
                <w:rFonts w:ascii="黑体" w:eastAsia="黑体" w:hAnsi="黑体"/>
                <w:bCs/>
                <w:color w:val="525252" w:themeColor="accent3" w:themeShade="80"/>
                <w:kern w:val="0"/>
                <w:szCs w:val="21"/>
              </w:rPr>
            </w:pPr>
            <w:r>
              <w:rPr>
                <w:rFonts w:ascii="黑体" w:eastAsia="黑体" w:hAnsi="黑体" w:hint="eastAsia"/>
                <w:bCs/>
                <w:color w:val="525252" w:themeColor="accent3" w:themeShade="80"/>
                <w:kern w:val="0"/>
                <w:szCs w:val="21"/>
              </w:rPr>
              <w:t>在审评</w:t>
            </w:r>
            <w:r>
              <w:rPr>
                <w:rFonts w:ascii="黑体" w:eastAsia="黑体" w:hAnsi="黑体"/>
                <w:bCs/>
                <w:color w:val="525252" w:themeColor="accent3" w:themeShade="80"/>
                <w:kern w:val="0"/>
                <w:szCs w:val="21"/>
              </w:rPr>
              <w:t>品种</w:t>
            </w:r>
          </w:p>
        </w:tc>
      </w:tr>
      <w:tr w:rsidR="006E334C" w:rsidTr="00C21AC2">
        <w:trPr>
          <w:cantSplit/>
          <w:trHeight w:val="397"/>
          <w:jc w:val="center"/>
        </w:trPr>
        <w:tc>
          <w:tcPr>
            <w:tcW w:w="570" w:type="dxa"/>
            <w:vAlign w:val="center"/>
          </w:tcPr>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序号</w:t>
            </w:r>
          </w:p>
        </w:tc>
        <w:tc>
          <w:tcPr>
            <w:tcW w:w="1952" w:type="dxa"/>
            <w:shd w:val="clear" w:color="auto" w:fill="auto"/>
            <w:vAlign w:val="center"/>
          </w:tcPr>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境外药品名称</w:t>
            </w:r>
          </w:p>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（活性</w:t>
            </w:r>
            <w:r>
              <w:rPr>
                <w:rFonts w:ascii="黑体" w:eastAsia="黑体" w:hAnsi="黑体"/>
                <w:bCs/>
                <w:kern w:val="0"/>
                <w:szCs w:val="21"/>
              </w:rPr>
              <w:t>成分</w:t>
            </w:r>
            <w:r>
              <w:rPr>
                <w:rFonts w:ascii="黑体" w:eastAsia="黑体" w:hAnsi="黑体" w:hint="eastAsia"/>
                <w:bCs/>
                <w:kern w:val="0"/>
                <w:szCs w:val="21"/>
              </w:rPr>
              <w:t>）</w:t>
            </w:r>
          </w:p>
        </w:tc>
        <w:tc>
          <w:tcPr>
            <w:tcW w:w="1446" w:type="dxa"/>
            <w:shd w:val="clear" w:color="auto" w:fill="auto"/>
            <w:vAlign w:val="center"/>
          </w:tcPr>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企业名称</w:t>
            </w:r>
          </w:p>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（持证商）</w:t>
            </w:r>
          </w:p>
        </w:tc>
        <w:tc>
          <w:tcPr>
            <w:tcW w:w="1272" w:type="dxa"/>
            <w:shd w:val="clear" w:color="auto" w:fill="auto"/>
            <w:vAlign w:val="center"/>
          </w:tcPr>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首次批准国/地区</w:t>
            </w:r>
          </w:p>
        </w:tc>
        <w:tc>
          <w:tcPr>
            <w:tcW w:w="1439" w:type="dxa"/>
            <w:shd w:val="clear" w:color="auto" w:fill="auto"/>
            <w:vAlign w:val="center"/>
          </w:tcPr>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首次</w:t>
            </w:r>
          </w:p>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批准日期</w:t>
            </w:r>
          </w:p>
        </w:tc>
        <w:tc>
          <w:tcPr>
            <w:tcW w:w="2393" w:type="dxa"/>
            <w:shd w:val="clear" w:color="auto" w:fill="auto"/>
            <w:vAlign w:val="center"/>
          </w:tcPr>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境外</w:t>
            </w:r>
            <w:r>
              <w:rPr>
                <w:rFonts w:ascii="黑体" w:eastAsia="黑体" w:hAnsi="黑体"/>
                <w:bCs/>
                <w:kern w:val="0"/>
                <w:szCs w:val="21"/>
              </w:rPr>
              <w:t>获批</w:t>
            </w:r>
            <w:r>
              <w:rPr>
                <w:rFonts w:ascii="黑体" w:eastAsia="黑体" w:hAnsi="黑体" w:hint="eastAsia"/>
                <w:bCs/>
                <w:kern w:val="0"/>
                <w:szCs w:val="21"/>
              </w:rPr>
              <w:t>适应症</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52</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Careload LA (Beraprost sodium)</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東レ株式会社</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日本</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2007/10/19</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肺动脉高压</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53</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spacing w:val="-11"/>
                <w:kern w:val="0"/>
                <w:szCs w:val="21"/>
              </w:rPr>
              <w:t xml:space="preserve">Tibsovo </w:t>
            </w:r>
            <w:r>
              <w:rPr>
                <w:rFonts w:ascii="Times New Roman" w:eastAsia="仿宋_GB2312" w:hAnsi="Times New Roman" w:hint="eastAsia"/>
                <w:color w:val="000000"/>
                <w:spacing w:val="-11"/>
                <w:kern w:val="0"/>
                <w:szCs w:val="21"/>
              </w:rPr>
              <w:t>（</w:t>
            </w:r>
            <w:r>
              <w:rPr>
                <w:rFonts w:ascii="Times New Roman" w:eastAsia="仿宋_GB2312" w:hAnsi="Times New Roman"/>
                <w:color w:val="000000"/>
                <w:spacing w:val="-11"/>
                <w:kern w:val="0"/>
                <w:szCs w:val="21"/>
              </w:rPr>
              <w:t>ivosidenib</w:t>
            </w:r>
            <w:r>
              <w:rPr>
                <w:rFonts w:ascii="Times New Roman" w:eastAsia="仿宋_GB2312" w:hAnsi="Times New Roman" w:hint="eastAsia"/>
                <w:color w:val="000000"/>
                <w:spacing w:val="-11"/>
                <w:kern w:val="0"/>
                <w:szCs w:val="21"/>
              </w:rPr>
              <w: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Agios Pharmaceuticals, Inc.</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2018/7/20</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急性髓系白血病</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54</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Verkazia</w:t>
            </w:r>
            <w:r>
              <w:rPr>
                <w:rFonts w:ascii="Times New Roman" w:eastAsia="仿宋_GB2312" w:hAnsi="Times New Roman" w:hint="eastAsia"/>
                <w:color w:val="000000"/>
                <w:spacing w:val="-11"/>
                <w:kern w:val="0"/>
                <w:szCs w:val="21"/>
              </w:rPr>
              <w:t>（</w:t>
            </w:r>
            <w:r>
              <w:rPr>
                <w:rFonts w:ascii="Times New Roman" w:eastAsia="仿宋_GB2312" w:hAnsi="Times New Roman"/>
                <w:color w:val="000000"/>
                <w:spacing w:val="-11"/>
                <w:kern w:val="0"/>
                <w:szCs w:val="21"/>
              </w:rPr>
              <w:t>ciclosporin</w:t>
            </w:r>
            <w:r>
              <w:rPr>
                <w:rFonts w:ascii="Times New Roman" w:eastAsia="仿宋_GB2312" w:hAnsi="Times New Roman" w:hint="eastAsia"/>
                <w:color w:val="000000"/>
                <w:spacing w:val="-11"/>
                <w:kern w:val="0"/>
                <w:szCs w:val="21"/>
              </w:rPr>
              <w: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Santen OY</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欧盟</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2018/7/6</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4</w:t>
            </w:r>
            <w:r>
              <w:rPr>
                <w:rFonts w:ascii="Times New Roman" w:eastAsia="仿宋_GB2312" w:hAnsi="Times New Roman"/>
                <w:color w:val="000000"/>
                <w:kern w:val="0"/>
                <w:szCs w:val="21"/>
              </w:rPr>
              <w:t>岁以上儿童及青少年严重性春季角膜结膜炎</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VKC</w:t>
            </w:r>
            <w:r>
              <w:rPr>
                <w:rFonts w:ascii="Times New Roman" w:eastAsia="仿宋_GB2312" w:hAnsi="Times New Roman" w:hint="eastAsia"/>
                <w:color w:val="000000"/>
                <w:kern w:val="0"/>
                <w:szCs w:val="21"/>
              </w:rPr>
              <w:t>）</w:t>
            </w:r>
          </w:p>
        </w:tc>
      </w:tr>
    </w:tbl>
    <w:p w:rsidR="006E334C" w:rsidRDefault="006E334C" w:rsidP="006E334C">
      <w:pPr>
        <w:adjustRightInd w:val="0"/>
        <w:snapToGrid w:val="0"/>
        <w:outlineLvl w:val="0"/>
        <w:rPr>
          <w:rFonts w:ascii="黑体" w:eastAsia="黑体" w:hAnsi="黑体"/>
          <w:sz w:val="28"/>
          <w:szCs w:val="3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52"/>
        <w:gridCol w:w="1446"/>
        <w:gridCol w:w="1272"/>
        <w:gridCol w:w="1439"/>
        <w:gridCol w:w="2393"/>
      </w:tblGrid>
      <w:tr w:rsidR="006E334C" w:rsidTr="00C21AC2">
        <w:trPr>
          <w:cantSplit/>
          <w:trHeight w:val="397"/>
          <w:tblHeader/>
          <w:jc w:val="center"/>
        </w:trPr>
        <w:tc>
          <w:tcPr>
            <w:tcW w:w="9072" w:type="dxa"/>
            <w:gridSpan w:val="6"/>
            <w:tcBorders>
              <w:top w:val="nil"/>
              <w:left w:val="nil"/>
              <w:right w:val="nil"/>
            </w:tcBorders>
            <w:shd w:val="clear" w:color="auto" w:fill="A8D08D" w:themeFill="accent6" w:themeFillTint="99"/>
            <w:vAlign w:val="center"/>
          </w:tcPr>
          <w:p w:rsidR="006E334C" w:rsidRDefault="006E334C" w:rsidP="00C21AC2">
            <w:pPr>
              <w:tabs>
                <w:tab w:val="left" w:pos="218"/>
                <w:tab w:val="center" w:pos="526"/>
              </w:tabs>
              <w:adjustRightInd w:val="0"/>
              <w:snapToGrid w:val="0"/>
              <w:jc w:val="center"/>
              <w:rPr>
                <w:rFonts w:ascii="黑体" w:eastAsia="黑体" w:hAnsi="黑体"/>
                <w:bCs/>
                <w:color w:val="385623" w:themeColor="accent6" w:themeShade="80"/>
                <w:kern w:val="0"/>
                <w:szCs w:val="21"/>
              </w:rPr>
            </w:pPr>
            <w:r>
              <w:rPr>
                <w:rFonts w:ascii="黑体" w:eastAsia="黑体" w:hAnsi="黑体" w:hint="eastAsia"/>
                <w:bCs/>
                <w:color w:val="385623" w:themeColor="accent6" w:themeShade="80"/>
                <w:kern w:val="0"/>
                <w:szCs w:val="21"/>
              </w:rPr>
              <w:lastRenderedPageBreak/>
              <w:t>待申报</w:t>
            </w:r>
            <w:r>
              <w:rPr>
                <w:rFonts w:ascii="黑体" w:eastAsia="黑体" w:hAnsi="黑体"/>
                <w:bCs/>
                <w:color w:val="385623" w:themeColor="accent6" w:themeShade="80"/>
                <w:kern w:val="0"/>
                <w:szCs w:val="21"/>
              </w:rPr>
              <w:t>品种</w:t>
            </w:r>
          </w:p>
        </w:tc>
      </w:tr>
      <w:tr w:rsidR="006E334C" w:rsidTr="00C21AC2">
        <w:trPr>
          <w:cantSplit/>
          <w:trHeight w:val="397"/>
          <w:tblHeader/>
          <w:jc w:val="center"/>
        </w:trPr>
        <w:tc>
          <w:tcPr>
            <w:tcW w:w="570" w:type="dxa"/>
            <w:vAlign w:val="center"/>
          </w:tcPr>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序号</w:t>
            </w:r>
          </w:p>
        </w:tc>
        <w:tc>
          <w:tcPr>
            <w:tcW w:w="1952" w:type="dxa"/>
            <w:shd w:val="clear" w:color="auto" w:fill="auto"/>
            <w:vAlign w:val="center"/>
          </w:tcPr>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境外药品名称</w:t>
            </w:r>
          </w:p>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（活性</w:t>
            </w:r>
            <w:r>
              <w:rPr>
                <w:rFonts w:ascii="黑体" w:eastAsia="黑体" w:hAnsi="黑体"/>
                <w:bCs/>
                <w:kern w:val="0"/>
                <w:szCs w:val="21"/>
              </w:rPr>
              <w:t>成分</w:t>
            </w:r>
            <w:r>
              <w:rPr>
                <w:rFonts w:ascii="黑体" w:eastAsia="黑体" w:hAnsi="黑体" w:hint="eastAsia"/>
                <w:bCs/>
                <w:kern w:val="0"/>
                <w:szCs w:val="21"/>
              </w:rPr>
              <w:t>）</w:t>
            </w:r>
          </w:p>
        </w:tc>
        <w:tc>
          <w:tcPr>
            <w:tcW w:w="1446" w:type="dxa"/>
            <w:shd w:val="clear" w:color="auto" w:fill="auto"/>
            <w:vAlign w:val="center"/>
          </w:tcPr>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企业名称</w:t>
            </w:r>
          </w:p>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（持证商）</w:t>
            </w:r>
          </w:p>
        </w:tc>
        <w:tc>
          <w:tcPr>
            <w:tcW w:w="1272" w:type="dxa"/>
            <w:shd w:val="clear" w:color="auto" w:fill="auto"/>
            <w:vAlign w:val="center"/>
          </w:tcPr>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首次批准国/地区</w:t>
            </w:r>
          </w:p>
        </w:tc>
        <w:tc>
          <w:tcPr>
            <w:tcW w:w="1439" w:type="dxa"/>
            <w:shd w:val="clear" w:color="auto" w:fill="auto"/>
            <w:vAlign w:val="center"/>
          </w:tcPr>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首次</w:t>
            </w:r>
          </w:p>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批准日期</w:t>
            </w:r>
          </w:p>
        </w:tc>
        <w:tc>
          <w:tcPr>
            <w:tcW w:w="2393" w:type="dxa"/>
            <w:shd w:val="clear" w:color="auto" w:fill="auto"/>
            <w:vAlign w:val="center"/>
          </w:tcPr>
          <w:p w:rsidR="006E334C" w:rsidRDefault="006E334C" w:rsidP="00C21AC2">
            <w:pPr>
              <w:tabs>
                <w:tab w:val="left" w:pos="218"/>
                <w:tab w:val="center" w:pos="526"/>
              </w:tabs>
              <w:adjustRightInd w:val="0"/>
              <w:snapToGrid w:val="0"/>
              <w:jc w:val="center"/>
              <w:rPr>
                <w:rFonts w:ascii="黑体" w:eastAsia="黑体" w:hAnsi="黑体"/>
                <w:bCs/>
                <w:kern w:val="0"/>
                <w:szCs w:val="21"/>
              </w:rPr>
            </w:pPr>
            <w:r>
              <w:rPr>
                <w:rFonts w:ascii="黑体" w:eastAsia="黑体" w:hAnsi="黑体" w:hint="eastAsia"/>
                <w:bCs/>
                <w:kern w:val="0"/>
                <w:szCs w:val="21"/>
              </w:rPr>
              <w:t>境外</w:t>
            </w:r>
            <w:r>
              <w:rPr>
                <w:rFonts w:ascii="黑体" w:eastAsia="黑体" w:hAnsi="黑体"/>
                <w:bCs/>
                <w:kern w:val="0"/>
                <w:szCs w:val="21"/>
              </w:rPr>
              <w:t>获批</w:t>
            </w:r>
            <w:r>
              <w:rPr>
                <w:rFonts w:ascii="黑体" w:eastAsia="黑体" w:hAnsi="黑体" w:hint="eastAsia"/>
                <w:bCs/>
                <w:kern w:val="0"/>
                <w:szCs w:val="21"/>
              </w:rPr>
              <w:t>适应症</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55</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spacing w:val="-11"/>
                <w:kern w:val="0"/>
                <w:szCs w:val="21"/>
              </w:rPr>
              <w:t>Canakinumab</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Novartis Pharmaceuticals Corporation</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2009/6/17</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系统性幼年特发性关节炎，冷吡啉相关的周期性综合征，高免疫球蛋白</w:t>
            </w:r>
            <w:r>
              <w:rPr>
                <w:rFonts w:ascii="Times New Roman" w:eastAsia="仿宋_GB2312" w:hAnsi="Times New Roman"/>
                <w:color w:val="000000"/>
                <w:kern w:val="0"/>
                <w:szCs w:val="21"/>
              </w:rPr>
              <w:t>D</w:t>
            </w:r>
            <w:r>
              <w:rPr>
                <w:rFonts w:ascii="Times New Roman" w:eastAsia="仿宋_GB2312" w:hAnsi="Times New Roman"/>
                <w:color w:val="000000"/>
                <w:kern w:val="0"/>
                <w:szCs w:val="21"/>
              </w:rPr>
              <w:t>综合征，家族性地中海热，肿瘤坏死因子受体相关周期性综合症，</w:t>
            </w:r>
            <w:r>
              <w:rPr>
                <w:rFonts w:ascii="Times New Roman" w:eastAsia="仿宋_GB2312" w:hAnsi="Times New Roman"/>
                <w:color w:val="000000"/>
                <w:spacing w:val="-20"/>
                <w:kern w:val="0"/>
                <w:szCs w:val="21"/>
              </w:rPr>
              <w:t>关节炎</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56</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Enasidenib mesylate</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CELGENECORP</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2017/8/1</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急性骨髓性白血病</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57</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Olaratumab</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礼来</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2016/10/19</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软组织肉瘤</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58</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Luxturna Voretigene Neparvovec</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Spark Therapeutics, Inc. </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2017/12/19</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双等位</w:t>
            </w:r>
            <w:r>
              <w:rPr>
                <w:rFonts w:ascii="Times New Roman" w:eastAsia="仿宋_GB2312" w:hAnsi="Times New Roman"/>
                <w:color w:val="000000"/>
                <w:kern w:val="0"/>
                <w:szCs w:val="21"/>
              </w:rPr>
              <w:t>RPE65</w:t>
            </w:r>
            <w:r>
              <w:rPr>
                <w:rFonts w:ascii="Times New Roman" w:eastAsia="仿宋_GB2312" w:hAnsi="Times New Roman"/>
                <w:color w:val="000000"/>
                <w:kern w:val="0"/>
                <w:szCs w:val="21"/>
              </w:rPr>
              <w:t>突变相关的视网膜营养不良</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59</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Biopten Granules 10%</w:t>
            </w:r>
            <w:r>
              <w:rPr>
                <w:rFonts w:ascii="Times New Roman" w:eastAsia="仿宋_GB2312" w:hAnsi="Times New Roman"/>
                <w:color w:val="000000"/>
                <w:kern w:val="0"/>
                <w:szCs w:val="21"/>
              </w:rPr>
              <w:t>，</w:t>
            </w:r>
            <w:r>
              <w:rPr>
                <w:rFonts w:ascii="Times New Roman" w:eastAsia="仿宋_GB2312" w:hAnsi="Times New Roman"/>
                <w:color w:val="000000"/>
                <w:kern w:val="0"/>
                <w:szCs w:val="21"/>
              </w:rPr>
              <w:t>2.5%</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 xml:space="preserve">sapropterin </w:t>
            </w:r>
            <w:r>
              <w:rPr>
                <w:rFonts w:ascii="Times New Roman" w:eastAsia="仿宋_GB2312" w:hAnsi="Times New Roman"/>
                <w:color w:val="000000"/>
                <w:spacing w:val="-11"/>
                <w:kern w:val="0"/>
                <w:szCs w:val="21"/>
              </w:rPr>
              <w:t>hydrochloride</w:t>
            </w:r>
            <w:r>
              <w:rPr>
                <w:rFonts w:ascii="Times New Roman" w:eastAsia="仿宋_GB2312" w:hAnsi="Times New Roman"/>
                <w:color w:val="000000"/>
                <w:spacing w:val="-11"/>
                <w:kern w:val="0"/>
                <w:szCs w:val="21"/>
              </w:rPr>
              <w: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Daiichi Sankyo Co., Ltd.</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日本</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2013/8/20</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w:t>
            </w:r>
            <w:r>
              <w:rPr>
                <w:rFonts w:ascii="Times New Roman" w:eastAsia="仿宋_GB2312" w:hAnsi="Times New Roman"/>
                <w:color w:val="000000"/>
                <w:kern w:val="0"/>
                <w:szCs w:val="21"/>
              </w:rPr>
              <w:t>降低因二氢喋啶合成酶和二氢喋啶还原酶缺乏导致的高苯丙氨酸血症患者的血清苯丙氨酸水平</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a</w:t>
            </w:r>
            <w:r>
              <w:rPr>
                <w:rFonts w:ascii="Times New Roman" w:eastAsia="仿宋_GB2312" w:hAnsi="Times New Roman"/>
                <w:color w:val="000000"/>
                <w:kern w:val="0"/>
                <w:szCs w:val="21"/>
              </w:rPr>
              <w:t>型高苯丙氨酸血症）。</w:t>
            </w:r>
            <w:r>
              <w:rPr>
                <w:rFonts w:ascii="Times New Roman" w:eastAsia="仿宋_GB2312" w:hAnsi="Times New Roman"/>
                <w:color w:val="000000"/>
                <w:kern w:val="0"/>
                <w:szCs w:val="21"/>
              </w:rPr>
              <w:br/>
              <w:t>2.</w:t>
            </w:r>
            <w:r>
              <w:rPr>
                <w:rFonts w:ascii="Times New Roman" w:eastAsia="仿宋_GB2312" w:hAnsi="Times New Roman"/>
                <w:color w:val="000000"/>
                <w:kern w:val="0"/>
                <w:szCs w:val="21"/>
              </w:rPr>
              <w:t>降低四氢喋啶反应性高苯丙氨酸血症患者的血清苯丙氨酸水平</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BH4</w:t>
            </w:r>
            <w:r>
              <w:rPr>
                <w:rFonts w:ascii="Times New Roman" w:eastAsia="仿宋_GB2312" w:hAnsi="Times New Roman"/>
                <w:color w:val="000000"/>
                <w:kern w:val="0"/>
                <w:szCs w:val="21"/>
              </w:rPr>
              <w:t>反应性高苯丙氨酸血症）。</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60</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NORDITROPIN </w:t>
            </w:r>
            <w:r>
              <w:rPr>
                <w:rFonts w:ascii="Times New Roman" w:eastAsia="仿宋_GB2312" w:hAnsi="Times New Roman" w:hint="eastAsia"/>
                <w:color w:val="000000"/>
                <w:spacing w:val="-11"/>
                <w:kern w:val="0"/>
                <w:szCs w:val="21"/>
              </w:rPr>
              <w:t>（</w:t>
            </w:r>
            <w:r>
              <w:rPr>
                <w:rFonts w:ascii="Times New Roman" w:eastAsia="仿宋_GB2312" w:hAnsi="Times New Roman"/>
                <w:color w:val="000000"/>
                <w:spacing w:val="-11"/>
                <w:kern w:val="0"/>
                <w:szCs w:val="21"/>
              </w:rPr>
              <w:t>somatropin</w:t>
            </w:r>
            <w:r>
              <w:rPr>
                <w:rFonts w:ascii="Times New Roman" w:eastAsia="仿宋_GB2312" w:hAnsi="Times New Roman" w:hint="eastAsia"/>
                <w:color w:val="000000"/>
                <w:spacing w:val="-11"/>
                <w:kern w:val="0"/>
                <w:szCs w:val="21"/>
              </w:rPr>
              <w:t>）</w:t>
            </w:r>
            <w:r>
              <w:rPr>
                <w:rFonts w:ascii="Times New Roman" w:eastAsia="仿宋_GB2312" w:hAnsi="Times New Roman"/>
                <w:color w:val="000000"/>
                <w:spacing w:val="-11"/>
                <w:kern w:val="0"/>
                <w:szCs w:val="21"/>
              </w:rPr>
              <w:t xml:space="preserve"> </w:t>
            </w:r>
          </w:p>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injection,</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NOVO NORDISK INC</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1.Noonan</w:t>
            </w:r>
            <w:r>
              <w:rPr>
                <w:rFonts w:ascii="Times New Roman" w:eastAsia="仿宋_GB2312" w:hAnsi="Times New Roman"/>
                <w:color w:val="000000"/>
                <w:kern w:val="0"/>
                <w:szCs w:val="21"/>
              </w:rPr>
              <w:t>适应症于</w:t>
            </w:r>
            <w:r>
              <w:rPr>
                <w:rFonts w:ascii="Times New Roman" w:eastAsia="仿宋_GB2312" w:hAnsi="Times New Roman"/>
                <w:color w:val="000000"/>
                <w:kern w:val="0"/>
                <w:szCs w:val="21"/>
              </w:rPr>
              <w:t>2007</w:t>
            </w:r>
            <w:r>
              <w:rPr>
                <w:rFonts w:ascii="Times New Roman" w:eastAsia="仿宋_GB2312" w:hAnsi="Times New Roman"/>
                <w:color w:val="000000"/>
                <w:kern w:val="0"/>
                <w:szCs w:val="21"/>
              </w:rPr>
              <w:t>年批准</w:t>
            </w:r>
            <w:r>
              <w:rPr>
                <w:rFonts w:ascii="Times New Roman" w:eastAsia="仿宋_GB2312" w:hAnsi="Times New Roman"/>
                <w:color w:val="000000"/>
                <w:kern w:val="0"/>
                <w:szCs w:val="21"/>
              </w:rPr>
              <w:t>2.Prader-Willi</w:t>
            </w:r>
            <w:r>
              <w:rPr>
                <w:rFonts w:ascii="Times New Roman" w:eastAsia="仿宋_GB2312" w:hAnsi="Times New Roman"/>
                <w:color w:val="000000"/>
                <w:kern w:val="0"/>
                <w:szCs w:val="21"/>
              </w:rPr>
              <w:t>适应症于</w:t>
            </w:r>
            <w:r>
              <w:rPr>
                <w:rFonts w:ascii="Times New Roman" w:eastAsia="仿宋_GB2312" w:hAnsi="Times New Roman"/>
                <w:color w:val="000000"/>
                <w:kern w:val="0"/>
                <w:szCs w:val="21"/>
              </w:rPr>
              <w:t>2018</w:t>
            </w:r>
            <w:r>
              <w:rPr>
                <w:rFonts w:ascii="Times New Roman" w:eastAsia="仿宋_GB2312" w:hAnsi="Times New Roman"/>
                <w:color w:val="000000"/>
                <w:kern w:val="0"/>
                <w:szCs w:val="21"/>
              </w:rPr>
              <w:t>年批准</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1.Noonan</w:t>
            </w:r>
            <w:r>
              <w:rPr>
                <w:rFonts w:ascii="Times New Roman" w:eastAsia="仿宋_GB2312" w:hAnsi="Times New Roman"/>
                <w:color w:val="000000"/>
                <w:kern w:val="0"/>
                <w:szCs w:val="21"/>
              </w:rPr>
              <w:t>综合症</w:t>
            </w:r>
            <w:r>
              <w:rPr>
                <w:rFonts w:ascii="Times New Roman" w:eastAsia="仿宋_GB2312" w:hAnsi="Times New Roman"/>
                <w:color w:val="000000"/>
                <w:kern w:val="0"/>
                <w:szCs w:val="21"/>
              </w:rPr>
              <w:br/>
              <w:t>2.Prader-Willi</w:t>
            </w:r>
            <w:r>
              <w:rPr>
                <w:rFonts w:ascii="Times New Roman" w:eastAsia="仿宋_GB2312" w:hAnsi="Times New Roman"/>
                <w:color w:val="000000"/>
                <w:kern w:val="0"/>
                <w:szCs w:val="21"/>
              </w:rPr>
              <w:t>综合症</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61</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Increlex </w:t>
            </w:r>
            <w:r>
              <w:rPr>
                <w:rFonts w:ascii="Times New Roman" w:eastAsia="仿宋_GB2312" w:hAnsi="Times New Roman" w:hint="eastAsia"/>
                <w:color w:val="000000"/>
                <w:spacing w:val="-11"/>
                <w:kern w:val="0"/>
                <w:szCs w:val="21"/>
              </w:rPr>
              <w:t>（</w:t>
            </w:r>
            <w:r>
              <w:rPr>
                <w:rFonts w:ascii="Times New Roman" w:eastAsia="仿宋_GB2312" w:hAnsi="Times New Roman"/>
                <w:color w:val="000000"/>
                <w:spacing w:val="-11"/>
                <w:kern w:val="0"/>
                <w:szCs w:val="21"/>
              </w:rPr>
              <w:t>Mecasermin</w:t>
            </w:r>
          </w:p>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[rDNA origin]</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 xml:space="preserve"> Injection</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IPSEN INC</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2005/8/30</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儿童严重原发性胰岛素样因子</w:t>
            </w:r>
            <w:r>
              <w:rPr>
                <w:rFonts w:ascii="Times New Roman" w:eastAsia="仿宋_GB2312" w:hAnsi="Times New Roman"/>
                <w:color w:val="000000"/>
                <w:kern w:val="0"/>
                <w:szCs w:val="21"/>
              </w:rPr>
              <w:t>1</w:t>
            </w:r>
            <w:r>
              <w:rPr>
                <w:rFonts w:ascii="Times New Roman" w:eastAsia="仿宋_GB2312" w:hAnsi="Times New Roman"/>
                <w:color w:val="000000"/>
                <w:kern w:val="0"/>
                <w:szCs w:val="21"/>
              </w:rPr>
              <w:t>缺乏，生长激素受体基因缺陷，体内出现生长激素中和和抗体导致的生长不足的患儿</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62</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Elaprase </w:t>
            </w:r>
            <w:r>
              <w:rPr>
                <w:rFonts w:ascii="Times New Roman" w:eastAsia="仿宋_GB2312" w:hAnsi="Times New Roman" w:hint="eastAsia"/>
                <w:color w:val="000000"/>
                <w:spacing w:val="-11"/>
                <w:w w:val="90"/>
                <w:kern w:val="0"/>
                <w:szCs w:val="21"/>
              </w:rPr>
              <w:t>（</w:t>
            </w:r>
            <w:r>
              <w:rPr>
                <w:rFonts w:ascii="Times New Roman" w:eastAsia="仿宋_GB2312" w:hAnsi="Times New Roman"/>
                <w:color w:val="000000"/>
                <w:spacing w:val="-11"/>
                <w:w w:val="90"/>
                <w:kern w:val="0"/>
                <w:szCs w:val="21"/>
              </w:rPr>
              <w:t>Indursulfase</w:t>
            </w:r>
            <w:r>
              <w:rPr>
                <w:rFonts w:ascii="Times New Roman" w:eastAsia="仿宋_GB2312" w:hAnsi="Times New Roman" w:hint="eastAsia"/>
                <w:color w:val="000000"/>
                <w:spacing w:val="-11"/>
                <w:w w:val="90"/>
                <w:kern w:val="0"/>
                <w:szCs w:val="21"/>
              </w:rPr>
              <w:t>）</w:t>
            </w:r>
            <w:r>
              <w:rPr>
                <w:rFonts w:ascii="Times New Roman" w:eastAsia="仿宋_GB2312" w:hAnsi="Times New Roman"/>
                <w:color w:val="000000"/>
                <w:spacing w:val="-11"/>
                <w:w w:val="90"/>
                <w:kern w:val="0"/>
                <w:szCs w:val="21"/>
              </w:rPr>
              <w:t xml:space="preserve"> </w:t>
            </w:r>
          </w:p>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Injection</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Shire Human Genetic Therapies, Inc.</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2006/7/24</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黏多糖贮积症</w:t>
            </w:r>
            <w:r>
              <w:rPr>
                <w:rFonts w:ascii="Times New Roman" w:eastAsia="仿宋_GB2312" w:hAnsi="Times New Roman"/>
                <w:color w:val="000000"/>
                <w:kern w:val="0"/>
                <w:szCs w:val="21"/>
              </w:rPr>
              <w:t>II</w:t>
            </w:r>
            <w:r>
              <w:rPr>
                <w:rFonts w:ascii="Times New Roman" w:eastAsia="仿宋_GB2312" w:hAnsi="Times New Roman"/>
                <w:color w:val="000000"/>
                <w:kern w:val="0"/>
                <w:szCs w:val="21"/>
              </w:rPr>
              <w:t>型</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63</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Galafold</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 xml:space="preserve">Migalastat </w:t>
            </w:r>
            <w:r>
              <w:rPr>
                <w:rFonts w:ascii="Times New Roman" w:eastAsia="仿宋_GB2312" w:hAnsi="Times New Roman"/>
                <w:color w:val="000000"/>
                <w:spacing w:val="-11"/>
                <w:w w:val="90"/>
                <w:kern w:val="0"/>
                <w:szCs w:val="21"/>
              </w:rPr>
              <w:t>hydrochloride</w:t>
            </w:r>
            <w:r>
              <w:rPr>
                <w:rFonts w:ascii="Times New Roman" w:eastAsia="仿宋_GB2312" w:hAnsi="Times New Roman"/>
                <w:color w:val="000000"/>
                <w:spacing w:val="-11"/>
                <w:w w:val="90"/>
                <w:kern w:val="0"/>
                <w:szCs w:val="21"/>
              </w:rPr>
              <w: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Amicus Therapeutics UK Ltd</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欧盟</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2016/5/25</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法布雷病</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64</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Lysodren</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mitotane</w:t>
            </w:r>
            <w:r>
              <w:rPr>
                <w:rFonts w:ascii="Times New Roman" w:eastAsia="仿宋_GB2312" w:hAnsi="Times New Roman" w:hint="eastAsia"/>
                <w:color w:val="000000"/>
                <w:kern w:val="0"/>
                <w:szCs w:val="21"/>
              </w:rPr>
              <w: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HRA Pharma</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1970/7/8</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肾上腺皮质癌</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65</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Ruconest </w:t>
            </w:r>
            <w:r>
              <w:rPr>
                <w:rFonts w:ascii="Times New Roman" w:eastAsia="仿宋_GB2312" w:hAnsi="Times New Roman" w:hint="eastAsia"/>
                <w:color w:val="000000"/>
                <w:spacing w:val="-11"/>
                <w:w w:val="90"/>
                <w:kern w:val="0"/>
                <w:szCs w:val="21"/>
              </w:rPr>
              <w:t>（</w:t>
            </w:r>
            <w:r>
              <w:rPr>
                <w:rFonts w:ascii="Times New Roman" w:eastAsia="仿宋_GB2312" w:hAnsi="Times New Roman"/>
                <w:color w:val="000000"/>
                <w:spacing w:val="-11"/>
                <w:w w:val="90"/>
                <w:kern w:val="0"/>
                <w:szCs w:val="21"/>
              </w:rPr>
              <w:t>Recombinant</w:t>
            </w:r>
            <w:r>
              <w:rPr>
                <w:rFonts w:ascii="Times New Roman" w:eastAsia="仿宋_GB2312" w:hAnsi="Times New Roman"/>
                <w:color w:val="000000"/>
                <w:kern w:val="0"/>
                <w:szCs w:val="21"/>
              </w:rPr>
              <w:t xml:space="preserve"> </w:t>
            </w:r>
          </w:p>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human C1-inhibitor</w:t>
            </w:r>
            <w:r>
              <w:rPr>
                <w:rFonts w:ascii="Times New Roman" w:eastAsia="仿宋_GB2312" w:hAnsi="Times New Roman" w:hint="eastAsia"/>
                <w:color w:val="000000"/>
                <w:kern w:val="0"/>
                <w:szCs w:val="21"/>
              </w:rPr>
              <w: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Pharming Group N.V.</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欧盟</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2010/10/28</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遗传性血管性水肿</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66</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Lemtrada </w:t>
            </w:r>
            <w:r>
              <w:rPr>
                <w:rFonts w:ascii="Times New Roman" w:eastAsia="仿宋_GB2312" w:hAnsi="Times New Roman" w:hint="eastAsia"/>
                <w:color w:val="000000"/>
                <w:spacing w:val="-11"/>
                <w:w w:val="87"/>
                <w:kern w:val="0"/>
                <w:szCs w:val="21"/>
              </w:rPr>
              <w:t>（</w:t>
            </w:r>
            <w:r>
              <w:rPr>
                <w:rFonts w:ascii="Times New Roman" w:eastAsia="仿宋_GB2312" w:hAnsi="Times New Roman"/>
                <w:color w:val="000000"/>
                <w:spacing w:val="-11"/>
                <w:w w:val="87"/>
                <w:kern w:val="0"/>
                <w:szCs w:val="21"/>
              </w:rPr>
              <w:t>Alemtuzumab</w:t>
            </w:r>
            <w:r>
              <w:rPr>
                <w:rFonts w:ascii="Times New Roman" w:eastAsia="仿宋_GB2312" w:hAnsi="Times New Roman" w:hint="eastAsia"/>
                <w:color w:val="000000"/>
                <w:spacing w:val="-11"/>
                <w:w w:val="87"/>
                <w:kern w:val="0"/>
                <w:szCs w:val="21"/>
              </w:rPr>
              <w: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Sanofi Belgium</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欧盟</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2013/9/12</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多发性硬化</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67</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Vigadrone</w:t>
            </w:r>
            <w:r>
              <w:rPr>
                <w:rFonts w:ascii="Times New Roman" w:eastAsia="仿宋_GB2312" w:hAnsi="Times New Roman" w:hint="eastAsia"/>
                <w:color w:val="000000"/>
                <w:spacing w:val="-11"/>
                <w:kern w:val="0"/>
                <w:szCs w:val="21"/>
              </w:rPr>
              <w:t>（</w:t>
            </w:r>
            <w:r>
              <w:rPr>
                <w:rFonts w:ascii="Times New Roman" w:eastAsia="仿宋_GB2312" w:hAnsi="Times New Roman"/>
                <w:color w:val="000000"/>
                <w:spacing w:val="-11"/>
                <w:kern w:val="0"/>
                <w:szCs w:val="21"/>
              </w:rPr>
              <w:t>vigabatrin</w:t>
            </w:r>
            <w:r>
              <w:rPr>
                <w:rFonts w:ascii="Times New Roman" w:eastAsia="仿宋_GB2312" w:hAnsi="Times New Roman" w:hint="eastAsia"/>
                <w:color w:val="000000"/>
                <w:spacing w:val="-11"/>
                <w:kern w:val="0"/>
                <w:szCs w:val="21"/>
              </w:rPr>
              <w: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Lundbeck Inc.</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2009/8/21</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1</w:t>
            </w:r>
            <w:r>
              <w:rPr>
                <w:rFonts w:ascii="Times New Roman" w:eastAsia="仿宋_GB2312" w:hAnsi="Times New Roman"/>
                <w:color w:val="000000"/>
                <w:kern w:val="0"/>
                <w:szCs w:val="21"/>
              </w:rPr>
              <w:t>个月到</w:t>
            </w:r>
            <w:r>
              <w:rPr>
                <w:rFonts w:ascii="Times New Roman" w:eastAsia="仿宋_GB2312" w:hAnsi="Times New Roman"/>
                <w:color w:val="000000"/>
                <w:kern w:val="0"/>
                <w:szCs w:val="21"/>
              </w:rPr>
              <w:t>2</w:t>
            </w:r>
            <w:r>
              <w:rPr>
                <w:rFonts w:ascii="Times New Roman" w:eastAsia="仿宋_GB2312" w:hAnsi="Times New Roman"/>
                <w:color w:val="000000"/>
                <w:kern w:val="0"/>
                <w:szCs w:val="21"/>
              </w:rPr>
              <w:t>岁婴儿的婴儿痉挛症</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IS</w:t>
            </w:r>
            <w:r>
              <w:rPr>
                <w:rFonts w:ascii="Times New Roman" w:eastAsia="仿宋_GB2312" w:hAnsi="Times New Roman"/>
                <w:color w:val="000000"/>
                <w:kern w:val="0"/>
                <w:szCs w:val="21"/>
              </w:rPr>
              <w:t>）；与其他疗法一起用于治疗</w:t>
            </w:r>
            <w:r>
              <w:rPr>
                <w:rFonts w:ascii="Times New Roman" w:eastAsia="仿宋_GB2312" w:hAnsi="Times New Roman"/>
                <w:color w:val="000000"/>
                <w:kern w:val="0"/>
                <w:szCs w:val="21"/>
              </w:rPr>
              <w:t>10</w:t>
            </w:r>
            <w:r>
              <w:rPr>
                <w:rFonts w:ascii="Times New Roman" w:eastAsia="仿宋_GB2312" w:hAnsi="Times New Roman"/>
                <w:color w:val="000000"/>
                <w:kern w:val="0"/>
                <w:szCs w:val="21"/>
              </w:rPr>
              <w:t>岁及以上成年人和儿童的顽固性复合部分发作</w:t>
            </w:r>
            <w:r>
              <w:rPr>
                <w:rFonts w:ascii="Times New Roman" w:eastAsia="仿宋_GB2312" w:hAnsi="Times New Roman"/>
                <w:color w:val="000000"/>
                <w:spacing w:val="-17"/>
                <w:w w:val="90"/>
                <w:kern w:val="0"/>
                <w:szCs w:val="21"/>
              </w:rPr>
              <w:t>性癫痫</w:t>
            </w:r>
            <w:r>
              <w:rPr>
                <w:rFonts w:ascii="Times New Roman" w:eastAsia="仿宋_GB2312" w:hAnsi="Times New Roman" w:hint="eastAsia"/>
                <w:color w:val="000000"/>
                <w:spacing w:val="-17"/>
                <w:w w:val="90"/>
                <w:kern w:val="0"/>
                <w:szCs w:val="21"/>
              </w:rPr>
              <w:t>（</w:t>
            </w:r>
            <w:r>
              <w:rPr>
                <w:rFonts w:ascii="Times New Roman" w:eastAsia="仿宋_GB2312" w:hAnsi="Times New Roman"/>
                <w:color w:val="000000"/>
                <w:spacing w:val="-17"/>
                <w:w w:val="90"/>
                <w:kern w:val="0"/>
                <w:szCs w:val="21"/>
              </w:rPr>
              <w:t>CPS</w:t>
            </w:r>
            <w:r>
              <w:rPr>
                <w:rFonts w:ascii="Times New Roman" w:eastAsia="仿宋_GB2312" w:hAnsi="Times New Roman"/>
                <w:color w:val="000000"/>
                <w:spacing w:val="-17"/>
                <w:w w:val="90"/>
                <w:kern w:val="0"/>
                <w:szCs w:val="21"/>
              </w:rPr>
              <w:t>）</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68</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Ponatinib</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Ariad Pharmaceuticals Inc</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2012/12/14</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慢性髓细胞性白血病，急性淋巴细胞白血病，白血病</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69</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Eliglustat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Genzyme Corp</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2014/8/19</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戈谢病</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70</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Vismodegib</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Genentech Inc</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2012/1/30</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基底细胞癌</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71</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Ecallantide</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Dyax Corp.</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2009/12/1</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遗传性血管性水肿</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72</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Taliglucerase Alfa</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Pfizer Inc</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2012/5/10</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戈谢病</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73</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Mipomersen Sodium</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Genzyme Corp</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2013/1/29</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纯合子家族性高胆固醇血症</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74</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Dinutuximab Beta</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EUSA Pharma </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UK</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 xml:space="preserve"> Limited</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欧盟</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2017/5/8</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神经母细胞瘤</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75</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Vorapaxar</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Merck Sharp And Dohme Corp</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2014/5/8</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心肌梗塞，周边动脉血管疾病，血栓性心血管病</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76</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Rilonacept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Regeneron</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2008/2/27</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冷吡啉相关的周期性综合征，穆</w:t>
            </w:r>
            <w:r>
              <w:rPr>
                <w:rFonts w:ascii="Times New Roman" w:eastAsia="仿宋_GB2312" w:hAnsi="Times New Roman"/>
                <w:color w:val="000000"/>
                <w:kern w:val="0"/>
                <w:szCs w:val="21"/>
              </w:rPr>
              <w:t>-</w:t>
            </w:r>
            <w:r>
              <w:rPr>
                <w:rFonts w:ascii="Times New Roman" w:eastAsia="仿宋_GB2312" w:hAnsi="Times New Roman"/>
                <w:color w:val="000000"/>
                <w:kern w:val="0"/>
                <w:szCs w:val="21"/>
              </w:rPr>
              <w:t>韦二氏综合征，家族性寒冷型自身炎症综合征，家族性乳糜微粒血症</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77</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Lomitapide</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Aegerion Pharmaceuticals Inc</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2012/12/21</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纯合子家族性高胆固醇血症，高胆固醇血症</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78</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Vestronidase Alfa-Vjbk</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ULTRAGENYXPHARMINC</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2017/11/15</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VII</w:t>
            </w:r>
            <w:r>
              <w:rPr>
                <w:rFonts w:ascii="Times New Roman" w:eastAsia="仿宋_GB2312" w:hAnsi="Times New Roman"/>
                <w:color w:val="000000"/>
                <w:kern w:val="0"/>
                <w:szCs w:val="21"/>
              </w:rPr>
              <w:t>型黏多糖贮积症</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79</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Vernakalant </w:t>
            </w:r>
            <w:r>
              <w:rPr>
                <w:rFonts w:ascii="Times New Roman" w:eastAsia="仿宋_GB2312" w:hAnsi="Times New Roman"/>
                <w:color w:val="000000"/>
                <w:spacing w:val="-11"/>
                <w:kern w:val="0"/>
                <w:szCs w:val="21"/>
              </w:rPr>
              <w:t>Hydrochloride</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Cardiome UK Limited</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欧盟</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2010/9/1</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心房颤</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80</w:t>
            </w:r>
          </w:p>
        </w:tc>
        <w:tc>
          <w:tcPr>
            <w:tcW w:w="195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Cablivi</w:t>
            </w:r>
            <w:r>
              <w:rPr>
                <w:rFonts w:ascii="Times New Roman" w:eastAsia="仿宋_GB2312" w:hAnsi="Times New Roman" w:hint="eastAsia"/>
                <w:color w:val="000000"/>
                <w:spacing w:val="-17"/>
                <w:w w:val="90"/>
                <w:kern w:val="0"/>
                <w:szCs w:val="21"/>
              </w:rPr>
              <w:t>（</w:t>
            </w:r>
            <w:r>
              <w:rPr>
                <w:rFonts w:ascii="Times New Roman" w:eastAsia="仿宋_GB2312" w:hAnsi="Times New Roman"/>
                <w:color w:val="000000"/>
                <w:spacing w:val="-17"/>
                <w:w w:val="90"/>
                <w:kern w:val="0"/>
                <w:szCs w:val="21"/>
              </w:rPr>
              <w:t>Caplacizumab</w:t>
            </w:r>
            <w:r>
              <w:rPr>
                <w:rFonts w:ascii="Times New Roman" w:eastAsia="仿宋_GB2312" w:hAnsi="Times New Roman"/>
                <w:color w:val="000000"/>
                <w:spacing w:val="-17"/>
                <w:w w:val="90"/>
                <w:kern w:val="0"/>
                <w:szCs w:val="21"/>
              </w:rPr>
              <w:t>）</w:t>
            </w:r>
          </w:p>
        </w:tc>
        <w:tc>
          <w:tcPr>
            <w:tcW w:w="1446"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Ablynx NV</w:t>
            </w:r>
          </w:p>
        </w:tc>
        <w:tc>
          <w:tcPr>
            <w:tcW w:w="1272"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欧盟</w:t>
            </w:r>
          </w:p>
        </w:tc>
        <w:tc>
          <w:tcPr>
            <w:tcW w:w="1439" w:type="dxa"/>
            <w:shd w:val="clear" w:color="auto" w:fill="auto"/>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2018/9/3</w:t>
            </w:r>
          </w:p>
        </w:tc>
        <w:tc>
          <w:tcPr>
            <w:tcW w:w="2393" w:type="dxa"/>
            <w:shd w:val="clear" w:color="auto" w:fill="auto"/>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获得性血栓性血小板减少性紫癜</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aTTP</w:t>
            </w:r>
            <w:r>
              <w:rPr>
                <w:rFonts w:ascii="Times New Roman" w:eastAsia="仿宋_GB2312" w:hAnsi="Times New Roman"/>
                <w:color w:val="000000"/>
                <w:kern w:val="0"/>
                <w:szCs w:val="21"/>
              </w:rPr>
              <w:t>）</w:t>
            </w:r>
          </w:p>
        </w:tc>
      </w:tr>
      <w:tr w:rsidR="006E334C" w:rsidTr="00C21AC2">
        <w:trPr>
          <w:cantSplit/>
          <w:trHeight w:val="397"/>
          <w:jc w:val="center"/>
        </w:trPr>
        <w:tc>
          <w:tcPr>
            <w:tcW w:w="570"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81</w:t>
            </w:r>
          </w:p>
        </w:tc>
        <w:tc>
          <w:tcPr>
            <w:tcW w:w="1952"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Brineura </w:t>
            </w:r>
            <w:r>
              <w:rPr>
                <w:rFonts w:ascii="Times New Roman" w:eastAsia="仿宋_GB2312" w:hAnsi="Times New Roman" w:hint="eastAsia"/>
                <w:color w:val="000000"/>
                <w:spacing w:val="-11"/>
                <w:kern w:val="0"/>
                <w:szCs w:val="21"/>
              </w:rPr>
              <w:t>（</w:t>
            </w:r>
            <w:r>
              <w:rPr>
                <w:rFonts w:ascii="Times New Roman" w:eastAsia="仿宋_GB2312" w:hAnsi="Times New Roman"/>
                <w:color w:val="000000"/>
                <w:spacing w:val="-11"/>
                <w:kern w:val="0"/>
                <w:szCs w:val="21"/>
              </w:rPr>
              <w:t xml:space="preserve">cerliponase </w:t>
            </w:r>
          </w:p>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alfa</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 xml:space="preserve"> Injection</w:t>
            </w:r>
          </w:p>
        </w:tc>
        <w:tc>
          <w:tcPr>
            <w:tcW w:w="1446"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BioMarin Pharmaceutical Inc.</w:t>
            </w:r>
          </w:p>
        </w:tc>
        <w:tc>
          <w:tcPr>
            <w:tcW w:w="1272"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美国</w:t>
            </w:r>
          </w:p>
        </w:tc>
        <w:tc>
          <w:tcPr>
            <w:tcW w:w="1439" w:type="dxa"/>
            <w:vAlign w:val="center"/>
          </w:tcPr>
          <w:p w:rsidR="006E334C" w:rsidRDefault="006E334C" w:rsidP="00C21AC2">
            <w:pPr>
              <w:widowControl/>
              <w:adjustRightInd w:val="0"/>
              <w:snapToGrid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2017/4/27</w:t>
            </w:r>
          </w:p>
        </w:tc>
        <w:tc>
          <w:tcPr>
            <w:tcW w:w="2393" w:type="dxa"/>
            <w:vAlign w:val="center"/>
          </w:tcPr>
          <w:p w:rsidR="006E334C" w:rsidRDefault="006E334C" w:rsidP="00C21AC2">
            <w:pPr>
              <w:widowControl/>
              <w:adjustRightInd w:val="0"/>
              <w:snapToGrid w:val="0"/>
              <w:rPr>
                <w:rFonts w:ascii="Times New Roman" w:eastAsia="仿宋_GB2312" w:hAnsi="Times New Roman"/>
                <w:color w:val="000000"/>
                <w:kern w:val="0"/>
                <w:szCs w:val="21"/>
              </w:rPr>
            </w:pPr>
            <w:r>
              <w:rPr>
                <w:rFonts w:ascii="Times New Roman" w:eastAsia="仿宋_GB2312" w:hAnsi="Times New Roman"/>
                <w:color w:val="000000"/>
                <w:kern w:val="0"/>
                <w:szCs w:val="21"/>
              </w:rPr>
              <w:t>晚发婴儿型神经元蜡样脂褐质沉积症</w:t>
            </w:r>
            <w:r>
              <w:rPr>
                <w:rFonts w:ascii="Times New Roman" w:eastAsia="仿宋_GB2312" w:hAnsi="Times New Roman" w:hint="eastAsia"/>
                <w:color w:val="000000"/>
                <w:kern w:val="0"/>
                <w:szCs w:val="21"/>
              </w:rPr>
              <w:t>（</w:t>
            </w:r>
            <w:r>
              <w:rPr>
                <w:rFonts w:ascii="Times New Roman" w:eastAsia="仿宋_GB2312" w:hAnsi="Times New Roman"/>
                <w:color w:val="000000"/>
                <w:kern w:val="0"/>
                <w:szCs w:val="21"/>
              </w:rPr>
              <w:t>CLN2</w:t>
            </w:r>
            <w:r>
              <w:rPr>
                <w:rFonts w:ascii="Times New Roman" w:eastAsia="仿宋_GB2312" w:hAnsi="Times New Roman"/>
                <w:color w:val="000000"/>
                <w:kern w:val="0"/>
                <w:szCs w:val="21"/>
              </w:rPr>
              <w:t>）</w:t>
            </w:r>
          </w:p>
        </w:tc>
      </w:tr>
    </w:tbl>
    <w:p w:rsidR="000755BE" w:rsidRPr="006E334C" w:rsidRDefault="000755BE" w:rsidP="006E334C">
      <w:pPr>
        <w:rPr>
          <w:rFonts w:hint="eastAsia"/>
        </w:rPr>
      </w:pPr>
      <w:bookmarkStart w:id="7" w:name="_GoBack"/>
      <w:bookmarkEnd w:id="7"/>
    </w:p>
    <w:sectPr w:rsidR="000755BE" w:rsidRPr="006E33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8D" w:rsidRDefault="002C628D" w:rsidP="00B0354D">
      <w:r>
        <w:separator/>
      </w:r>
    </w:p>
  </w:endnote>
  <w:endnote w:type="continuationSeparator" w:id="0">
    <w:p w:rsidR="002C628D" w:rsidRDefault="002C628D" w:rsidP="00B0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8D" w:rsidRDefault="002C628D" w:rsidP="00B0354D">
      <w:r>
        <w:separator/>
      </w:r>
    </w:p>
  </w:footnote>
  <w:footnote w:type="continuationSeparator" w:id="0">
    <w:p w:rsidR="002C628D" w:rsidRDefault="002C628D" w:rsidP="00B03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4D"/>
    <w:rsid w:val="000755BE"/>
    <w:rsid w:val="002C628D"/>
    <w:rsid w:val="006E334C"/>
    <w:rsid w:val="00B0354D"/>
    <w:rsid w:val="00FC4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58A01-C1DE-4E0C-BABD-2CB337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2022-06-01T02:22:00Z</dcterms:created>
  <dcterms:modified xsi:type="dcterms:W3CDTF">2022-06-01T02:22:00Z</dcterms:modified>
</cp:coreProperties>
</file>